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83C5" w14:textId="77777777" w:rsidR="001D5EFA" w:rsidRPr="001A2D9F" w:rsidRDefault="001D5EFA" w:rsidP="001D5EFA">
      <w:pPr>
        <w:jc w:val="center"/>
        <w:rPr>
          <w:rFonts w:ascii="Times New Roman" w:hAnsi="Times New Roman"/>
          <w:b/>
          <w:sz w:val="32"/>
          <w:szCs w:val="24"/>
        </w:rPr>
      </w:pPr>
      <w:r w:rsidRPr="001A2D9F">
        <w:rPr>
          <w:rFonts w:ascii="Times New Roman" w:hAnsi="Times New Roman"/>
          <w:b/>
          <w:sz w:val="32"/>
          <w:szCs w:val="24"/>
        </w:rPr>
        <w:t>Board Meeting Minutes</w:t>
      </w:r>
    </w:p>
    <w:p w14:paraId="5215F774" w14:textId="1D002DE1" w:rsidR="001D5EFA" w:rsidRPr="001A2D9F" w:rsidRDefault="00737660" w:rsidP="001D5EFA">
      <w:pPr>
        <w:jc w:val="center"/>
        <w:rPr>
          <w:rFonts w:ascii="Times New Roman" w:hAnsi="Times New Roman"/>
          <w:b/>
          <w:sz w:val="28"/>
          <w:szCs w:val="24"/>
        </w:rPr>
      </w:pPr>
      <w:r>
        <w:rPr>
          <w:rFonts w:ascii="Times New Roman" w:hAnsi="Times New Roman"/>
          <w:b/>
          <w:sz w:val="28"/>
          <w:szCs w:val="24"/>
        </w:rPr>
        <w:t>Aug</w:t>
      </w:r>
      <w:r w:rsidR="001D5EFA">
        <w:rPr>
          <w:rFonts w:ascii="Times New Roman" w:hAnsi="Times New Roman"/>
          <w:b/>
          <w:sz w:val="28"/>
          <w:szCs w:val="24"/>
        </w:rPr>
        <w:t xml:space="preserve"> 1</w:t>
      </w:r>
      <w:r>
        <w:rPr>
          <w:rFonts w:ascii="Times New Roman" w:hAnsi="Times New Roman"/>
          <w:b/>
          <w:sz w:val="28"/>
          <w:szCs w:val="24"/>
        </w:rPr>
        <w:t>3</w:t>
      </w:r>
      <w:r w:rsidR="001D5EFA">
        <w:rPr>
          <w:rFonts w:ascii="Times New Roman" w:hAnsi="Times New Roman"/>
          <w:b/>
          <w:sz w:val="28"/>
          <w:szCs w:val="24"/>
        </w:rPr>
        <w:t>, 2021</w:t>
      </w:r>
    </w:p>
    <w:p w14:paraId="2FC303A5" w14:textId="77777777" w:rsidR="001D5EFA" w:rsidRPr="001A2D9F" w:rsidRDefault="001D5EFA" w:rsidP="001D5EFA">
      <w:pPr>
        <w:jc w:val="center"/>
        <w:rPr>
          <w:rFonts w:ascii="Times New Roman" w:hAnsi="Times New Roman"/>
          <w:b/>
          <w:sz w:val="32"/>
          <w:szCs w:val="24"/>
        </w:rPr>
      </w:pPr>
    </w:p>
    <w:p w14:paraId="676F96FF" w14:textId="56FB1147" w:rsidR="001D5EFA" w:rsidRDefault="001D5EFA" w:rsidP="001D5EFA">
      <w:pPr>
        <w:rPr>
          <w:rFonts w:ascii="Times New Roman" w:hAnsi="Times New Roman"/>
          <w:sz w:val="24"/>
          <w:szCs w:val="24"/>
        </w:rPr>
      </w:pPr>
      <w:r w:rsidRPr="001A2D9F">
        <w:rPr>
          <w:rFonts w:ascii="Times New Roman" w:hAnsi="Times New Roman"/>
          <w:sz w:val="24"/>
          <w:szCs w:val="24"/>
        </w:rPr>
        <w:t xml:space="preserve">A regular meeting of the Arkansas State Board of Public Accountancy was </w:t>
      </w:r>
      <w:r w:rsidRPr="008B5F01">
        <w:rPr>
          <w:rFonts w:ascii="Times New Roman" w:hAnsi="Times New Roman"/>
          <w:color w:val="000000"/>
          <w:sz w:val="24"/>
          <w:szCs w:val="24"/>
        </w:rPr>
        <w:t>held with D</w:t>
      </w:r>
      <w:r w:rsidR="00737660">
        <w:rPr>
          <w:rFonts w:ascii="Times New Roman" w:hAnsi="Times New Roman"/>
          <w:color w:val="000000"/>
          <w:sz w:val="24"/>
          <w:szCs w:val="24"/>
        </w:rPr>
        <w:t>eana Infield</w:t>
      </w:r>
      <w:r w:rsidRPr="008B5F01">
        <w:rPr>
          <w:rFonts w:ascii="Times New Roman" w:hAnsi="Times New Roman"/>
          <w:color w:val="000000"/>
          <w:sz w:val="24"/>
          <w:szCs w:val="24"/>
        </w:rPr>
        <w:t>, President, presiding. Other members of the Board in attendance were D</w:t>
      </w:r>
      <w:r w:rsidR="004C4A28">
        <w:rPr>
          <w:rFonts w:ascii="Times New Roman" w:hAnsi="Times New Roman"/>
          <w:color w:val="000000"/>
          <w:sz w:val="24"/>
          <w:szCs w:val="24"/>
        </w:rPr>
        <w:t>avid Vaden</w:t>
      </w:r>
      <w:r w:rsidRPr="008B5F01">
        <w:rPr>
          <w:rFonts w:ascii="Times New Roman" w:hAnsi="Times New Roman"/>
          <w:color w:val="000000"/>
          <w:sz w:val="24"/>
          <w:szCs w:val="24"/>
        </w:rPr>
        <w:t xml:space="preserve">, Kevin Canfield, Richard Bell, Denton Woods, Christina Ellis, and Shane Warrick. Members of the staff in attendance were Jimmy Corley, Executive Director, Dale Edge, Investigator; Tim Montgomery, Investigator; Sara Farris, Legal Counsel; Alan Fortney, </w:t>
      </w:r>
      <w:r w:rsidR="00684DFD">
        <w:rPr>
          <w:rFonts w:ascii="Times New Roman" w:hAnsi="Times New Roman"/>
          <w:color w:val="000000"/>
          <w:sz w:val="24"/>
          <w:szCs w:val="24"/>
        </w:rPr>
        <w:t>and</w:t>
      </w:r>
      <w:r w:rsidRPr="008B5F01">
        <w:rPr>
          <w:rFonts w:ascii="Times New Roman" w:hAnsi="Times New Roman"/>
          <w:color w:val="000000"/>
          <w:sz w:val="24"/>
          <w:szCs w:val="24"/>
        </w:rPr>
        <w:t xml:space="preserve"> Kathrine Stone. Also, in attendance were Marsha Moffit of the ARCPA, </w:t>
      </w:r>
      <w:r w:rsidR="00574EB4">
        <w:rPr>
          <w:rFonts w:ascii="Times New Roman" w:hAnsi="Times New Roman"/>
          <w:color w:val="000000"/>
          <w:sz w:val="24"/>
          <w:szCs w:val="24"/>
        </w:rPr>
        <w:t xml:space="preserve">and </w:t>
      </w:r>
      <w:r w:rsidR="00D42664">
        <w:rPr>
          <w:rFonts w:ascii="Times New Roman" w:hAnsi="Times New Roman"/>
          <w:color w:val="000000"/>
          <w:sz w:val="24"/>
          <w:szCs w:val="24"/>
        </w:rPr>
        <w:t>Brian</w:t>
      </w:r>
      <w:r w:rsidR="00574EB4">
        <w:rPr>
          <w:rFonts w:ascii="Times New Roman" w:hAnsi="Times New Roman"/>
          <w:color w:val="000000"/>
          <w:sz w:val="24"/>
          <w:szCs w:val="24"/>
        </w:rPr>
        <w:t xml:space="preserve"> Thompson of the Arkansas Society of Accountants.</w:t>
      </w:r>
    </w:p>
    <w:p w14:paraId="3F00AE78" w14:textId="77777777" w:rsidR="001D5EFA" w:rsidRDefault="001D5EFA" w:rsidP="001D5EFA">
      <w:pPr>
        <w:rPr>
          <w:rFonts w:ascii="Times New Roman" w:hAnsi="Times New Roman"/>
          <w:sz w:val="24"/>
          <w:szCs w:val="24"/>
        </w:rPr>
      </w:pPr>
    </w:p>
    <w:p w14:paraId="183218C6" w14:textId="77777777" w:rsidR="001D5EFA" w:rsidRPr="001A2D9F" w:rsidRDefault="001D5EFA" w:rsidP="001D5EFA">
      <w:pPr>
        <w:jc w:val="center"/>
        <w:rPr>
          <w:rFonts w:ascii="Times New Roman" w:hAnsi="Times New Roman"/>
          <w:b/>
          <w:sz w:val="24"/>
          <w:szCs w:val="24"/>
        </w:rPr>
      </w:pPr>
      <w:r w:rsidRPr="001A2D9F">
        <w:rPr>
          <w:rFonts w:ascii="Times New Roman" w:hAnsi="Times New Roman"/>
          <w:b/>
          <w:sz w:val="24"/>
          <w:szCs w:val="24"/>
        </w:rPr>
        <w:t>CALL TO ORDER</w:t>
      </w:r>
    </w:p>
    <w:p w14:paraId="54ED1BFA" w14:textId="77777777" w:rsidR="001D5EFA" w:rsidRPr="001A2D9F" w:rsidRDefault="001D5EFA" w:rsidP="001D5EFA">
      <w:pPr>
        <w:jc w:val="center"/>
        <w:rPr>
          <w:rFonts w:ascii="Times New Roman" w:hAnsi="Times New Roman"/>
          <w:b/>
          <w:sz w:val="24"/>
          <w:szCs w:val="24"/>
        </w:rPr>
      </w:pPr>
    </w:p>
    <w:p w14:paraId="27571A91" w14:textId="57FC128E" w:rsidR="001D5EFA" w:rsidRDefault="001D5EFA" w:rsidP="001D5EFA">
      <w:pPr>
        <w:rPr>
          <w:rFonts w:ascii="Times New Roman" w:hAnsi="Times New Roman"/>
          <w:sz w:val="24"/>
          <w:szCs w:val="24"/>
        </w:rPr>
      </w:pPr>
      <w:r w:rsidRPr="002E2B00">
        <w:rPr>
          <w:rFonts w:ascii="Times New Roman" w:hAnsi="Times New Roman"/>
          <w:sz w:val="24"/>
          <w:szCs w:val="24"/>
          <w:highlight w:val="lightGray"/>
        </w:rPr>
        <w:t>M</w:t>
      </w:r>
      <w:r w:rsidR="00770107">
        <w:rPr>
          <w:rFonts w:ascii="Times New Roman" w:hAnsi="Times New Roman"/>
          <w:sz w:val="24"/>
          <w:szCs w:val="24"/>
          <w:highlight w:val="lightGray"/>
        </w:rPr>
        <w:t>s. Infield</w:t>
      </w:r>
      <w:r w:rsidRPr="002E2B00">
        <w:rPr>
          <w:rFonts w:ascii="Times New Roman" w:hAnsi="Times New Roman"/>
          <w:sz w:val="24"/>
          <w:szCs w:val="24"/>
          <w:highlight w:val="lightGray"/>
        </w:rPr>
        <w:t xml:space="preserve"> officially called the meeting to order at 9:0</w:t>
      </w:r>
      <w:r w:rsidR="00770107">
        <w:rPr>
          <w:rFonts w:ascii="Times New Roman" w:hAnsi="Times New Roman"/>
          <w:sz w:val="24"/>
          <w:szCs w:val="24"/>
          <w:highlight w:val="lightGray"/>
        </w:rPr>
        <w:t>2</w:t>
      </w:r>
      <w:r w:rsidRPr="002E2B00">
        <w:rPr>
          <w:rFonts w:ascii="Times New Roman" w:hAnsi="Times New Roman"/>
          <w:sz w:val="24"/>
          <w:szCs w:val="24"/>
          <w:highlight w:val="lightGray"/>
        </w:rPr>
        <w:t xml:space="preserve"> a.m. A quorum was found to be present.</w:t>
      </w:r>
    </w:p>
    <w:p w14:paraId="326014F6" w14:textId="77777777" w:rsidR="001D5EFA" w:rsidRDefault="001D5EFA" w:rsidP="001D5EFA">
      <w:pPr>
        <w:rPr>
          <w:rFonts w:ascii="Times New Roman" w:hAnsi="Times New Roman"/>
          <w:sz w:val="24"/>
          <w:szCs w:val="24"/>
        </w:rPr>
      </w:pPr>
    </w:p>
    <w:p w14:paraId="2B10EBFF" w14:textId="77777777" w:rsidR="001D5EFA" w:rsidRPr="002278C1" w:rsidRDefault="001D5EFA" w:rsidP="001D5EFA">
      <w:pPr>
        <w:rPr>
          <w:rFonts w:ascii="Times New Roman" w:hAnsi="Times New Roman"/>
          <w:bCs/>
          <w:sz w:val="24"/>
          <w:szCs w:val="24"/>
        </w:rPr>
      </w:pPr>
    </w:p>
    <w:p w14:paraId="433A6C2E" w14:textId="77777777" w:rsidR="001D5EFA" w:rsidRDefault="001D5EFA" w:rsidP="001D5EFA">
      <w:pPr>
        <w:jc w:val="center"/>
        <w:rPr>
          <w:rFonts w:ascii="Times New Roman" w:hAnsi="Times New Roman"/>
          <w:b/>
          <w:sz w:val="24"/>
          <w:szCs w:val="24"/>
        </w:rPr>
      </w:pPr>
      <w:r>
        <w:rPr>
          <w:rFonts w:ascii="Times New Roman" w:hAnsi="Times New Roman"/>
          <w:b/>
          <w:sz w:val="24"/>
          <w:szCs w:val="24"/>
        </w:rPr>
        <w:t>APPROVAL OF MINUTES</w:t>
      </w:r>
    </w:p>
    <w:p w14:paraId="3354F2AF" w14:textId="77777777" w:rsidR="001D5EFA" w:rsidRDefault="001D5EFA" w:rsidP="001D5EFA">
      <w:pPr>
        <w:rPr>
          <w:rFonts w:ascii="Times New Roman" w:hAnsi="Times New Roman"/>
          <w:sz w:val="24"/>
          <w:szCs w:val="24"/>
        </w:rPr>
      </w:pPr>
    </w:p>
    <w:p w14:paraId="5CEEF279" w14:textId="2C3A58F1" w:rsidR="001D5EFA" w:rsidRDefault="001D5EFA" w:rsidP="001D5EFA">
      <w:pPr>
        <w:rPr>
          <w:rFonts w:ascii="Times New Roman" w:hAnsi="Times New Roman"/>
          <w:sz w:val="24"/>
          <w:szCs w:val="24"/>
        </w:rPr>
      </w:pPr>
      <w:r>
        <w:rPr>
          <w:rFonts w:ascii="Times New Roman" w:hAnsi="Times New Roman"/>
          <w:sz w:val="24"/>
          <w:szCs w:val="24"/>
        </w:rPr>
        <w:t xml:space="preserve">A motion was made and seconded to approve the minutes of the </w:t>
      </w:r>
      <w:r w:rsidR="006E638E">
        <w:rPr>
          <w:rFonts w:ascii="Times New Roman" w:hAnsi="Times New Roman"/>
          <w:sz w:val="24"/>
          <w:szCs w:val="24"/>
        </w:rPr>
        <w:t>June</w:t>
      </w:r>
      <w:r>
        <w:rPr>
          <w:rFonts w:ascii="Times New Roman" w:hAnsi="Times New Roman"/>
          <w:sz w:val="24"/>
          <w:szCs w:val="24"/>
        </w:rPr>
        <w:t xml:space="preserve"> 2021 Board meeting. The motion passed unanimously.</w:t>
      </w:r>
    </w:p>
    <w:p w14:paraId="55D8F00F" w14:textId="77777777" w:rsidR="001D5EFA" w:rsidRDefault="001D5EFA" w:rsidP="001D5EFA">
      <w:pPr>
        <w:rPr>
          <w:rFonts w:ascii="Times New Roman" w:hAnsi="Times New Roman"/>
          <w:sz w:val="24"/>
          <w:szCs w:val="24"/>
        </w:rPr>
      </w:pPr>
    </w:p>
    <w:p w14:paraId="7E7E630F" w14:textId="77777777" w:rsidR="001D5EFA" w:rsidRPr="001A2D9F" w:rsidRDefault="001D5EFA" w:rsidP="001D5EFA">
      <w:pPr>
        <w:jc w:val="center"/>
        <w:rPr>
          <w:rFonts w:ascii="Times New Roman" w:hAnsi="Times New Roman"/>
          <w:b/>
          <w:sz w:val="24"/>
          <w:szCs w:val="24"/>
        </w:rPr>
      </w:pPr>
      <w:r w:rsidRPr="001A2D9F">
        <w:rPr>
          <w:rFonts w:ascii="Times New Roman" w:hAnsi="Times New Roman"/>
          <w:b/>
          <w:sz w:val="24"/>
          <w:szCs w:val="24"/>
        </w:rPr>
        <w:t>TREASURER’S REPORT</w:t>
      </w:r>
    </w:p>
    <w:p w14:paraId="51AB4111" w14:textId="77777777" w:rsidR="001D5EFA" w:rsidRPr="001A2D9F" w:rsidRDefault="001D5EFA" w:rsidP="001D5EFA">
      <w:pPr>
        <w:jc w:val="center"/>
        <w:rPr>
          <w:rFonts w:ascii="Times New Roman" w:hAnsi="Times New Roman"/>
          <w:b/>
          <w:sz w:val="24"/>
          <w:szCs w:val="24"/>
        </w:rPr>
      </w:pPr>
    </w:p>
    <w:p w14:paraId="31EC0484" w14:textId="24AE6969" w:rsidR="001D5EFA" w:rsidRDefault="001D5EFA" w:rsidP="001D5EFA">
      <w:pPr>
        <w:rPr>
          <w:rFonts w:ascii="Times New Roman" w:hAnsi="Times New Roman"/>
          <w:sz w:val="24"/>
          <w:szCs w:val="24"/>
        </w:rPr>
      </w:pPr>
      <w:r>
        <w:rPr>
          <w:rFonts w:ascii="Times New Roman" w:hAnsi="Times New Roman"/>
          <w:sz w:val="24"/>
          <w:szCs w:val="24"/>
        </w:rPr>
        <w:t>A m</w:t>
      </w:r>
      <w:r w:rsidRPr="001A2D9F">
        <w:rPr>
          <w:rFonts w:ascii="Times New Roman" w:hAnsi="Times New Roman"/>
          <w:sz w:val="24"/>
          <w:szCs w:val="24"/>
        </w:rPr>
        <w:t xml:space="preserve">otion was made and seconded to approve the </w:t>
      </w:r>
      <w:r w:rsidR="004A6A42">
        <w:rPr>
          <w:rFonts w:ascii="Times New Roman" w:hAnsi="Times New Roman"/>
          <w:sz w:val="24"/>
          <w:szCs w:val="24"/>
        </w:rPr>
        <w:t>June</w:t>
      </w:r>
      <w:r>
        <w:rPr>
          <w:rFonts w:ascii="Times New Roman" w:hAnsi="Times New Roman"/>
          <w:sz w:val="24"/>
          <w:szCs w:val="24"/>
        </w:rPr>
        <w:t xml:space="preserve"> 2021 Treasurer’s Reports</w:t>
      </w:r>
      <w:r w:rsidRPr="001A2D9F">
        <w:rPr>
          <w:rFonts w:ascii="Times New Roman" w:hAnsi="Times New Roman"/>
          <w:sz w:val="24"/>
          <w:szCs w:val="24"/>
        </w:rPr>
        <w:t>, as presented. The motion passed unanimously.</w:t>
      </w:r>
    </w:p>
    <w:p w14:paraId="4675FF8A" w14:textId="77777777" w:rsidR="001D5EFA" w:rsidRDefault="001D5EFA" w:rsidP="001D5EFA">
      <w:pPr>
        <w:rPr>
          <w:rFonts w:ascii="Times New Roman" w:hAnsi="Times New Roman"/>
          <w:sz w:val="24"/>
          <w:szCs w:val="24"/>
        </w:rPr>
      </w:pPr>
    </w:p>
    <w:p w14:paraId="37D924D4" w14:textId="77777777" w:rsidR="001D5EFA" w:rsidRDefault="001D5EFA" w:rsidP="001D5EFA">
      <w:pPr>
        <w:jc w:val="center"/>
        <w:rPr>
          <w:rFonts w:ascii="Times New Roman" w:hAnsi="Times New Roman"/>
          <w:b/>
          <w:sz w:val="24"/>
          <w:szCs w:val="24"/>
        </w:rPr>
      </w:pPr>
      <w:r w:rsidRPr="001A2D9F">
        <w:rPr>
          <w:rFonts w:ascii="Times New Roman" w:hAnsi="Times New Roman"/>
          <w:b/>
          <w:sz w:val="24"/>
          <w:szCs w:val="24"/>
        </w:rPr>
        <w:t>COMMITTEE REPORTS</w:t>
      </w:r>
    </w:p>
    <w:p w14:paraId="2066AEBC" w14:textId="77777777" w:rsidR="001D5EFA" w:rsidRDefault="001D5EFA" w:rsidP="001D5EFA">
      <w:pPr>
        <w:jc w:val="center"/>
        <w:rPr>
          <w:rFonts w:ascii="Times New Roman" w:hAnsi="Times New Roman"/>
          <w:b/>
          <w:sz w:val="24"/>
          <w:szCs w:val="24"/>
        </w:rPr>
      </w:pPr>
    </w:p>
    <w:p w14:paraId="2D0596BA" w14:textId="56B8395F" w:rsidR="001D5EFA" w:rsidRPr="00A77ED1" w:rsidRDefault="001D5EFA" w:rsidP="00A77ED1">
      <w:pPr>
        <w:jc w:val="center"/>
        <w:rPr>
          <w:rFonts w:ascii="Times New Roman" w:hAnsi="Times New Roman"/>
          <w:b/>
          <w:sz w:val="24"/>
          <w:szCs w:val="24"/>
        </w:rPr>
      </w:pPr>
      <w:r w:rsidRPr="00A244D9">
        <w:rPr>
          <w:rFonts w:ascii="Times New Roman" w:hAnsi="Times New Roman"/>
          <w:b/>
          <w:sz w:val="24"/>
          <w:szCs w:val="24"/>
        </w:rPr>
        <w:t>COMPLIANCE</w:t>
      </w:r>
    </w:p>
    <w:p w14:paraId="4A742B32" w14:textId="77777777" w:rsidR="001D5EFA" w:rsidRDefault="001D5EFA" w:rsidP="001D5EFA">
      <w:pPr>
        <w:rPr>
          <w:rFonts w:ascii="Cambria" w:hAnsi="Cambria" w:cs="Calibri"/>
        </w:rPr>
      </w:pPr>
    </w:p>
    <w:p w14:paraId="79BB0494" w14:textId="77777777" w:rsidR="00A77ED1" w:rsidRDefault="00A77ED1" w:rsidP="00A77ED1">
      <w:pPr>
        <w:jc w:val="both"/>
        <w:rPr>
          <w:rFonts w:ascii="Cambria" w:hAnsi="Cambria" w:cs="Calibri"/>
        </w:rPr>
      </w:pPr>
      <w:r w:rsidRPr="538774F7">
        <w:rPr>
          <w:rFonts w:ascii="Cambria" w:hAnsi="Cambria" w:cs="Calibri"/>
        </w:rPr>
        <w:t xml:space="preserve">The Compliance Committee has met once since </w:t>
      </w:r>
      <w:r>
        <w:rPr>
          <w:rFonts w:ascii="Cambria" w:hAnsi="Cambria" w:cs="Calibri"/>
        </w:rPr>
        <w:t>June.</w:t>
      </w:r>
    </w:p>
    <w:p w14:paraId="16ABA39F" w14:textId="77777777" w:rsidR="00A77ED1" w:rsidRDefault="00A77ED1" w:rsidP="00A77ED1">
      <w:pPr>
        <w:rPr>
          <w:rFonts w:ascii="Cambria" w:hAnsi="Cambria" w:cs="Calibri"/>
        </w:rPr>
      </w:pPr>
    </w:p>
    <w:p w14:paraId="51B0B5FF" w14:textId="77777777" w:rsidR="00A77ED1" w:rsidRDefault="00A77ED1" w:rsidP="00A77ED1">
      <w:pPr>
        <w:rPr>
          <w:rFonts w:ascii="Cambria" w:hAnsi="Cambria" w:cs="Calibri"/>
          <w:b/>
          <w:bCs/>
        </w:rPr>
      </w:pPr>
      <w:r>
        <w:rPr>
          <w:rFonts w:ascii="Cambria" w:hAnsi="Cambria" w:cs="Calibri"/>
          <w:b/>
          <w:bCs/>
        </w:rPr>
        <w:t xml:space="preserve">Six </w:t>
      </w:r>
      <w:r w:rsidRPr="7DA60DFB">
        <w:rPr>
          <w:rFonts w:ascii="Cambria" w:hAnsi="Cambria" w:cs="Calibri"/>
          <w:b/>
          <w:bCs/>
        </w:rPr>
        <w:t>(</w:t>
      </w:r>
      <w:r>
        <w:rPr>
          <w:rFonts w:ascii="Cambria" w:hAnsi="Cambria" w:cs="Calibri"/>
          <w:b/>
          <w:bCs/>
        </w:rPr>
        <w:t>6</w:t>
      </w:r>
      <w:r w:rsidRPr="7DA60DFB">
        <w:rPr>
          <w:rFonts w:ascii="Cambria" w:hAnsi="Cambria" w:cs="Calibri"/>
          <w:b/>
          <w:bCs/>
        </w:rPr>
        <w:t>) New Complaints:</w:t>
      </w:r>
    </w:p>
    <w:p w14:paraId="0342CA10" w14:textId="77777777" w:rsidR="00A77ED1" w:rsidRDefault="00A77ED1" w:rsidP="00A77ED1">
      <w:pPr>
        <w:ind w:left="907"/>
        <w:rPr>
          <w:rFonts w:ascii="Cambria" w:hAnsi="Cambria" w:cs="Calibri"/>
        </w:rPr>
      </w:pPr>
    </w:p>
    <w:p w14:paraId="344E73CC" w14:textId="77777777" w:rsidR="00A77ED1" w:rsidRDefault="00A77ED1" w:rsidP="00A77ED1">
      <w:pPr>
        <w:ind w:left="907"/>
        <w:rPr>
          <w:rFonts w:ascii="Cambria" w:hAnsi="Cambria" w:cs="Calibri"/>
        </w:rPr>
      </w:pPr>
      <w:bookmarkStart w:id="0" w:name="_Hlk10177818"/>
      <w:r>
        <w:rPr>
          <w:rFonts w:ascii="Cambria" w:hAnsi="Cambria" w:cs="Calibri"/>
        </w:rPr>
        <w:t>A non-licensee holding out</w:t>
      </w:r>
    </w:p>
    <w:p w14:paraId="40BD247D" w14:textId="77777777" w:rsidR="00A77ED1" w:rsidRDefault="00A77ED1" w:rsidP="00A77ED1">
      <w:pPr>
        <w:ind w:left="907"/>
        <w:rPr>
          <w:rFonts w:ascii="Cambria" w:hAnsi="Cambria" w:cs="Calibri"/>
        </w:rPr>
      </w:pPr>
      <w:r>
        <w:rPr>
          <w:rFonts w:ascii="Cambria" w:hAnsi="Cambria" w:cs="Calibri"/>
        </w:rPr>
        <w:t>Licensee with a second Practice Review Failure</w:t>
      </w:r>
    </w:p>
    <w:p w14:paraId="332DB5EA" w14:textId="77777777" w:rsidR="00A77ED1" w:rsidRDefault="00A77ED1" w:rsidP="00A77ED1">
      <w:pPr>
        <w:ind w:left="907"/>
        <w:rPr>
          <w:rFonts w:ascii="Cambria" w:hAnsi="Cambria" w:cs="Calibri"/>
        </w:rPr>
      </w:pPr>
      <w:r>
        <w:rPr>
          <w:rFonts w:ascii="Cambria" w:hAnsi="Cambria" w:cs="Calibri"/>
        </w:rPr>
        <w:t>Licensee requesting reinstatement.</w:t>
      </w:r>
    </w:p>
    <w:p w14:paraId="7BA89810" w14:textId="77777777" w:rsidR="00A77ED1" w:rsidRDefault="00A77ED1" w:rsidP="00A77ED1">
      <w:pPr>
        <w:ind w:left="907"/>
        <w:rPr>
          <w:rFonts w:ascii="Cambria" w:hAnsi="Cambria" w:cs="Calibri"/>
        </w:rPr>
      </w:pPr>
      <w:r>
        <w:rPr>
          <w:rFonts w:ascii="Cambria" w:hAnsi="Cambria" w:cs="Calibri"/>
        </w:rPr>
        <w:t>Three complaints regarding allegations of professional standards violations.</w:t>
      </w:r>
    </w:p>
    <w:p w14:paraId="0DDE97A6" w14:textId="77777777" w:rsidR="00A77ED1" w:rsidRDefault="00A77ED1" w:rsidP="00A77ED1">
      <w:pPr>
        <w:rPr>
          <w:rFonts w:ascii="Cambria" w:hAnsi="Cambria" w:cs="Calibri"/>
        </w:rPr>
      </w:pPr>
    </w:p>
    <w:p w14:paraId="2F6C7C45" w14:textId="77777777" w:rsidR="00A77ED1" w:rsidRDefault="00A77ED1" w:rsidP="00A77ED1">
      <w:pPr>
        <w:rPr>
          <w:rFonts w:ascii="Cambria" w:hAnsi="Cambria" w:cs="Calibri"/>
          <w:b/>
          <w:bCs/>
        </w:rPr>
      </w:pPr>
      <w:r w:rsidRPr="7DA60DFB">
        <w:rPr>
          <w:rFonts w:ascii="Cambria" w:hAnsi="Cambria" w:cs="Calibri"/>
          <w:b/>
          <w:bCs/>
        </w:rPr>
        <w:t>Requesting closure of</w:t>
      </w:r>
      <w:r>
        <w:rPr>
          <w:rFonts w:ascii="Cambria" w:hAnsi="Cambria" w:cs="Calibri"/>
          <w:b/>
          <w:bCs/>
        </w:rPr>
        <w:t xml:space="preserve"> twenty-two </w:t>
      </w:r>
      <w:r w:rsidRPr="7DA60DFB">
        <w:rPr>
          <w:rFonts w:ascii="Cambria" w:hAnsi="Cambria" w:cs="Calibri"/>
          <w:b/>
          <w:bCs/>
        </w:rPr>
        <w:t>(</w:t>
      </w:r>
      <w:r>
        <w:rPr>
          <w:rFonts w:ascii="Cambria" w:hAnsi="Cambria" w:cs="Calibri"/>
          <w:b/>
          <w:bCs/>
        </w:rPr>
        <w:t>22)</w:t>
      </w:r>
      <w:r w:rsidRPr="7DA60DFB">
        <w:rPr>
          <w:rFonts w:ascii="Cambria" w:hAnsi="Cambria" w:cs="Calibri"/>
          <w:b/>
          <w:bCs/>
        </w:rPr>
        <w:t xml:space="preserve"> complaints</w:t>
      </w:r>
      <w:r>
        <w:rPr>
          <w:rFonts w:ascii="Cambria" w:hAnsi="Cambria" w:cs="Calibri"/>
          <w:b/>
          <w:bCs/>
        </w:rPr>
        <w:t>, three (3) by consent order</w:t>
      </w:r>
    </w:p>
    <w:p w14:paraId="6FE8290C" w14:textId="77777777" w:rsidR="00A77ED1" w:rsidRDefault="00A77ED1" w:rsidP="00A77ED1">
      <w:pPr>
        <w:rPr>
          <w:rFonts w:ascii="Cambria" w:hAnsi="Cambria" w:cs="Calibri"/>
          <w:b/>
          <w:bCs/>
        </w:rPr>
      </w:pPr>
    </w:p>
    <w:p w14:paraId="387BA43A" w14:textId="77777777" w:rsidR="00A77ED1" w:rsidRPr="00BD1E0E" w:rsidRDefault="00A77ED1" w:rsidP="00A77ED1">
      <w:pPr>
        <w:pStyle w:val="ListParagraph"/>
        <w:numPr>
          <w:ilvl w:val="0"/>
          <w:numId w:val="7"/>
        </w:numPr>
        <w:contextualSpacing w:val="0"/>
        <w:rPr>
          <w:rFonts w:cs="Calibri"/>
          <w:b/>
          <w:bCs/>
        </w:rPr>
      </w:pPr>
      <w:bookmarkStart w:id="1" w:name="_Hlk73694386"/>
      <w:bookmarkStart w:id="2" w:name="_Hlk15990588"/>
      <w:bookmarkStart w:id="3" w:name="_Hlk47622530"/>
      <w:bookmarkEnd w:id="0"/>
      <w:r w:rsidRPr="00D8544F">
        <w:rPr>
          <w:rFonts w:cs="Calibri"/>
          <w:b/>
          <w:bCs/>
        </w:rPr>
        <w:t>C20-042 – (Non-Licensee)</w:t>
      </w:r>
      <w:r w:rsidRPr="00D8544F">
        <w:rPr>
          <w:rFonts w:cs="Calibri"/>
        </w:rPr>
        <w:t xml:space="preserve"> – </w:t>
      </w:r>
      <w:bookmarkEnd w:id="1"/>
      <w:r w:rsidRPr="00B56BCC">
        <w:rPr>
          <w:rFonts w:cs="Calibri"/>
        </w:rPr>
        <w:t>Non-Licensee holding out as an accountant.</w:t>
      </w:r>
      <w:r>
        <w:rPr>
          <w:rFonts w:cs="Calibri"/>
        </w:rPr>
        <w:t xml:space="preserve"> </w:t>
      </w:r>
      <w:r w:rsidRPr="00B56BCC">
        <w:rPr>
          <w:rFonts w:cs="Calibri"/>
        </w:rPr>
        <w:t xml:space="preserve"> Respondent has </w:t>
      </w:r>
      <w:r>
        <w:rPr>
          <w:rFonts w:cs="Calibri"/>
        </w:rPr>
        <w:t>added disclaimer language to website.</w:t>
      </w:r>
      <w:r w:rsidRPr="00B56BCC">
        <w:rPr>
          <w:rFonts w:cs="Calibri"/>
        </w:rPr>
        <w:t xml:space="preserve"> The Compliance Committee recommends a finding of probable cause </w:t>
      </w:r>
      <w:r w:rsidRPr="00B56BCC">
        <w:rPr>
          <w:rFonts w:cs="Calibri"/>
        </w:rPr>
        <w:lastRenderedPageBreak/>
        <w:t>to proceed with disciplinary proceedings but recommends closure based on the respondent’s corrective action.</w:t>
      </w:r>
    </w:p>
    <w:p w14:paraId="7A580A13" w14:textId="77777777" w:rsidR="00A77ED1" w:rsidRPr="00D8544F" w:rsidRDefault="00A77ED1" w:rsidP="00A77ED1">
      <w:pPr>
        <w:pStyle w:val="ListParagraph"/>
        <w:ind w:left="810"/>
        <w:rPr>
          <w:rFonts w:ascii="Calibri" w:eastAsia="Calibri" w:hAnsi="Calibri" w:cs="Calibri"/>
        </w:rPr>
      </w:pPr>
    </w:p>
    <w:p w14:paraId="1E878645" w14:textId="77777777" w:rsidR="00A77ED1" w:rsidRPr="00AB1CDF" w:rsidRDefault="00A77ED1" w:rsidP="00A77ED1">
      <w:pPr>
        <w:pStyle w:val="ListParagraph"/>
        <w:numPr>
          <w:ilvl w:val="0"/>
          <w:numId w:val="7"/>
        </w:numPr>
        <w:contextualSpacing w:val="0"/>
        <w:rPr>
          <w:rFonts w:cs="Calibri"/>
          <w:b/>
          <w:bCs/>
        </w:rPr>
      </w:pPr>
      <w:r w:rsidRPr="00AB1CDF">
        <w:rPr>
          <w:rFonts w:cs="Calibri"/>
          <w:b/>
          <w:bCs/>
        </w:rPr>
        <w:t>C20-113 – (Cert. #6226)</w:t>
      </w:r>
      <w:r w:rsidRPr="00AB1CDF">
        <w:rPr>
          <w:rFonts w:cs="Calibri"/>
        </w:rPr>
        <w:t xml:space="preserve"> – Licensee failed to respond within 30 days to Board certified letter regarding </w:t>
      </w:r>
      <w:r>
        <w:rPr>
          <w:rFonts w:cs="Calibri"/>
        </w:rPr>
        <w:t xml:space="preserve">the </w:t>
      </w:r>
      <w:r w:rsidRPr="00AB1CDF">
        <w:rPr>
          <w:rFonts w:cs="Calibri"/>
        </w:rPr>
        <w:t>2020 Practice Review Survey.  Licensee requested to take Retired</w:t>
      </w:r>
      <w:r>
        <w:rPr>
          <w:rFonts w:cs="Calibri"/>
        </w:rPr>
        <w:t xml:space="preserve"> status and has agreed to a </w:t>
      </w:r>
      <w:bookmarkStart w:id="4" w:name="_Hlk79149610"/>
      <w:r>
        <w:rPr>
          <w:rFonts w:cs="Calibri"/>
        </w:rPr>
        <w:t xml:space="preserve">Retired status </w:t>
      </w:r>
      <w:r w:rsidRPr="00AB1CDF">
        <w:rPr>
          <w:rFonts w:cs="Calibri"/>
        </w:rPr>
        <w:t>in</w:t>
      </w:r>
      <w:r>
        <w:rPr>
          <w:rFonts w:cs="Calibri"/>
        </w:rPr>
        <w:t xml:space="preserve"> l</w:t>
      </w:r>
      <w:r w:rsidRPr="00AB1CDF">
        <w:rPr>
          <w:rFonts w:cs="Calibri"/>
        </w:rPr>
        <w:t xml:space="preserve">ieu of </w:t>
      </w:r>
      <w:r>
        <w:rPr>
          <w:rFonts w:cs="Calibri"/>
        </w:rPr>
        <w:t>f</w:t>
      </w:r>
      <w:r w:rsidRPr="00AB1CDF">
        <w:rPr>
          <w:rFonts w:cs="Calibri"/>
        </w:rPr>
        <w:t xml:space="preserve">urther </w:t>
      </w:r>
      <w:r>
        <w:rPr>
          <w:rFonts w:cs="Calibri"/>
        </w:rPr>
        <w:t>d</w:t>
      </w:r>
      <w:r w:rsidRPr="00AB1CDF">
        <w:rPr>
          <w:rFonts w:cs="Calibri"/>
        </w:rPr>
        <w:t xml:space="preserve">isciplinary </w:t>
      </w:r>
      <w:r>
        <w:rPr>
          <w:rFonts w:cs="Calibri"/>
        </w:rPr>
        <w:t>a</w:t>
      </w:r>
      <w:r w:rsidRPr="00AB1CDF">
        <w:rPr>
          <w:rFonts w:cs="Calibri"/>
        </w:rPr>
        <w:t>ction</w:t>
      </w:r>
      <w:bookmarkEnd w:id="4"/>
      <w:r w:rsidRPr="00AB1CDF">
        <w:rPr>
          <w:rFonts w:cs="Calibri"/>
        </w:rPr>
        <w:t>.</w:t>
      </w:r>
      <w:r>
        <w:rPr>
          <w:rFonts w:cs="Calibri"/>
        </w:rPr>
        <w:t xml:space="preserve"> </w:t>
      </w:r>
      <w:r w:rsidRPr="00AB1CDF">
        <w:rPr>
          <w:rFonts w:cs="Calibri"/>
        </w:rPr>
        <w:t xml:space="preserve"> </w:t>
      </w:r>
      <w:r>
        <w:rPr>
          <w:rFonts w:cs="Calibri"/>
        </w:rPr>
        <w:t xml:space="preserve">The </w:t>
      </w:r>
      <w:r w:rsidRPr="7DA60DFB">
        <w:t xml:space="preserve">Compliance Committee recommends a finding of probable cause to proceed with disciplinary proceedings </w:t>
      </w:r>
      <w:r>
        <w:t>but recommends</w:t>
      </w:r>
      <w:r w:rsidRPr="7DA60DFB">
        <w:t xml:space="preserve"> closure </w:t>
      </w:r>
      <w:r>
        <w:t xml:space="preserve">based on licensee’s submission of a Request for </w:t>
      </w:r>
      <w:r w:rsidRPr="00563ECD">
        <w:t xml:space="preserve">Retired CPA </w:t>
      </w:r>
      <w:r>
        <w:t>S</w:t>
      </w:r>
      <w:r w:rsidRPr="00563ECD">
        <w:t xml:space="preserve">tatus in </w:t>
      </w:r>
      <w:r>
        <w:t>L</w:t>
      </w:r>
      <w:r w:rsidRPr="00563ECD">
        <w:t xml:space="preserve">ieu of </w:t>
      </w:r>
      <w:r>
        <w:t>D</w:t>
      </w:r>
      <w:r w:rsidRPr="00563ECD">
        <w:t xml:space="preserve">isciplinary </w:t>
      </w:r>
      <w:r>
        <w:t>A</w:t>
      </w:r>
      <w:r w:rsidRPr="00563ECD">
        <w:t>ction</w:t>
      </w:r>
      <w:r>
        <w:t xml:space="preserve">. </w:t>
      </w:r>
      <w:r w:rsidRPr="00563ECD">
        <w:t xml:space="preserve"> </w:t>
      </w:r>
      <w:r>
        <w:t>Should licensee ever choose to upgrade, he will be required to resolve the above disciplinary matter before the upgrade can be completed.</w:t>
      </w:r>
    </w:p>
    <w:p w14:paraId="5036D936" w14:textId="77777777" w:rsidR="00A77ED1" w:rsidRPr="00AB1CDF" w:rsidRDefault="00A77ED1" w:rsidP="00A77ED1">
      <w:pPr>
        <w:pStyle w:val="ListParagraph"/>
        <w:rPr>
          <w:rFonts w:cs="Calibri"/>
          <w:b/>
          <w:bCs/>
        </w:rPr>
      </w:pPr>
    </w:p>
    <w:p w14:paraId="6337C5C8" w14:textId="77777777" w:rsidR="00A77ED1" w:rsidRPr="00715368" w:rsidRDefault="00A77ED1" w:rsidP="00A77ED1">
      <w:pPr>
        <w:pStyle w:val="ListParagraph"/>
        <w:numPr>
          <w:ilvl w:val="0"/>
          <w:numId w:val="7"/>
        </w:numPr>
        <w:contextualSpacing w:val="0"/>
        <w:rPr>
          <w:rFonts w:cs="Calibri"/>
        </w:rPr>
      </w:pPr>
      <w:bookmarkStart w:id="5" w:name="_Hlk79142271"/>
      <w:r w:rsidRPr="000405B4">
        <w:rPr>
          <w:rFonts w:cs="Calibri"/>
          <w:b/>
          <w:bCs/>
        </w:rPr>
        <w:t>C21-0</w:t>
      </w:r>
      <w:r>
        <w:rPr>
          <w:rFonts w:cs="Calibri"/>
          <w:b/>
          <w:bCs/>
        </w:rPr>
        <w:t>50</w:t>
      </w:r>
      <w:r w:rsidRPr="000405B4">
        <w:rPr>
          <w:rFonts w:cs="Calibri"/>
          <w:b/>
          <w:bCs/>
        </w:rPr>
        <w:t xml:space="preserve"> – (Cert. #</w:t>
      </w:r>
      <w:r>
        <w:rPr>
          <w:rFonts w:cs="Calibri"/>
          <w:b/>
          <w:bCs/>
        </w:rPr>
        <w:t>3277</w:t>
      </w:r>
      <w:r w:rsidRPr="000405B4">
        <w:rPr>
          <w:rFonts w:cs="Calibri"/>
          <w:b/>
          <w:bCs/>
        </w:rPr>
        <w:t>)</w:t>
      </w:r>
      <w:r w:rsidRPr="000405B4">
        <w:rPr>
          <w:rFonts w:cs="Calibri"/>
        </w:rPr>
        <w:t xml:space="preserve"> – </w:t>
      </w:r>
      <w:r>
        <w:rPr>
          <w:rFonts w:cs="Calibri"/>
        </w:rPr>
        <w:t xml:space="preserve">Licensee failed to timely renew for 2021 licensure year and became lapsed.  Licensee has since contacted the Board and requested Retired status.  The </w:t>
      </w:r>
      <w:r w:rsidRPr="4E2E37F4">
        <w:t xml:space="preserve">Compliance Committee recommends a finding of probable cause to proceed with disciplinary proceedings but recommends closure </w:t>
      </w:r>
      <w:r>
        <w:t>with no further action.</w:t>
      </w:r>
    </w:p>
    <w:p w14:paraId="6DAB6956" w14:textId="77777777" w:rsidR="00A77ED1" w:rsidRPr="000220BD" w:rsidRDefault="00A77ED1" w:rsidP="00A77ED1">
      <w:pPr>
        <w:pStyle w:val="ListParagraph"/>
        <w:rPr>
          <w:rFonts w:eastAsia="Cambria" w:cs="Cambria"/>
        </w:rPr>
      </w:pPr>
      <w:bookmarkStart w:id="6" w:name="_Hlk69465272"/>
      <w:bookmarkEnd w:id="2"/>
      <w:bookmarkEnd w:id="3"/>
      <w:bookmarkEnd w:id="5"/>
    </w:p>
    <w:bookmarkEnd w:id="6"/>
    <w:p w14:paraId="63F506B8" w14:textId="77777777" w:rsidR="00A77ED1" w:rsidRDefault="00A77ED1" w:rsidP="00A77ED1">
      <w:pPr>
        <w:pStyle w:val="ListParagraph"/>
        <w:ind w:left="810"/>
        <w:rPr>
          <w:rFonts w:eastAsia="Cambria" w:cs="Cambria"/>
          <w:b/>
          <w:bCs/>
          <w:i/>
          <w:iCs/>
        </w:rPr>
      </w:pPr>
      <w:r>
        <w:rPr>
          <w:rFonts w:eastAsia="Cambria" w:cs="Cambria"/>
          <w:b/>
          <w:bCs/>
          <w:i/>
          <w:iCs/>
        </w:rPr>
        <w:t>Complaints 4 through 16 - Lapsed Licensee</w:t>
      </w:r>
      <w:r w:rsidRPr="00653BEA">
        <w:rPr>
          <w:rFonts w:eastAsia="Cambria" w:cs="Cambria"/>
          <w:b/>
          <w:bCs/>
          <w:i/>
          <w:iCs/>
        </w:rPr>
        <w:t>s</w:t>
      </w:r>
      <w:r>
        <w:rPr>
          <w:rFonts w:eastAsia="Cambria" w:cs="Cambria"/>
          <w:b/>
          <w:bCs/>
          <w:i/>
          <w:iCs/>
        </w:rPr>
        <w:t xml:space="preserve"> who were revoked at the June Board meeting.</w:t>
      </w:r>
    </w:p>
    <w:p w14:paraId="4A0FB20F" w14:textId="77777777" w:rsidR="00A77ED1" w:rsidRPr="00EA36E8" w:rsidRDefault="00A77ED1" w:rsidP="00A77ED1">
      <w:pPr>
        <w:pStyle w:val="ListParagraph"/>
        <w:ind w:left="810"/>
        <w:rPr>
          <w:rFonts w:cs="Calibri"/>
        </w:rPr>
      </w:pPr>
    </w:p>
    <w:p w14:paraId="572ED4E5" w14:textId="77777777" w:rsidR="00A77ED1" w:rsidRDefault="00A77ED1" w:rsidP="00A77ED1">
      <w:pPr>
        <w:pStyle w:val="ListParagraph"/>
        <w:numPr>
          <w:ilvl w:val="0"/>
          <w:numId w:val="7"/>
        </w:numPr>
        <w:contextualSpacing w:val="0"/>
        <w:rPr>
          <w:rFonts w:cs="Calibri"/>
        </w:rPr>
      </w:pPr>
      <w:bookmarkStart w:id="7" w:name="_Hlk73695116"/>
      <w:r w:rsidRPr="000405B4">
        <w:rPr>
          <w:rFonts w:cs="Calibri"/>
          <w:b/>
          <w:bCs/>
        </w:rPr>
        <w:t>C21-0</w:t>
      </w:r>
      <w:r>
        <w:rPr>
          <w:rFonts w:cs="Calibri"/>
          <w:b/>
          <w:bCs/>
        </w:rPr>
        <w:t>3</w:t>
      </w:r>
      <w:r w:rsidRPr="000405B4">
        <w:rPr>
          <w:rFonts w:cs="Calibri"/>
          <w:b/>
          <w:bCs/>
        </w:rPr>
        <w:t>4 – (Cert. #</w:t>
      </w:r>
      <w:r>
        <w:rPr>
          <w:rFonts w:cs="Calibri"/>
          <w:b/>
          <w:bCs/>
        </w:rPr>
        <w:t>3217</w:t>
      </w:r>
      <w:r w:rsidRPr="000405B4">
        <w:rPr>
          <w:rFonts w:cs="Calibri"/>
          <w:b/>
          <w:bCs/>
        </w:rPr>
        <w:t>)</w:t>
      </w:r>
      <w:r w:rsidRPr="000405B4">
        <w:rPr>
          <w:rFonts w:cs="Calibri"/>
        </w:rPr>
        <w:t xml:space="preserve"> – </w:t>
      </w:r>
      <w:bookmarkStart w:id="8" w:name="_Hlk79141594"/>
      <w:bookmarkEnd w:id="7"/>
      <w:r w:rsidRPr="009D0724">
        <w:rPr>
          <w:rFonts w:cs="Calibri"/>
        </w:rPr>
        <w:t>Licensee failed to renew individual Arkansas CPA certificate for 20</w:t>
      </w:r>
      <w:r>
        <w:rPr>
          <w:rFonts w:cs="Calibri"/>
        </w:rPr>
        <w:t>21</w:t>
      </w:r>
      <w:r w:rsidRPr="009D0724">
        <w:rPr>
          <w:rFonts w:cs="Calibri"/>
        </w:rPr>
        <w:t xml:space="preserve">.  Hearing </w:t>
      </w:r>
      <w:r>
        <w:rPr>
          <w:rFonts w:cs="Calibri"/>
        </w:rPr>
        <w:t xml:space="preserve"> 21</w:t>
      </w:r>
      <w:r w:rsidRPr="009D0724">
        <w:rPr>
          <w:rFonts w:cs="Calibri"/>
        </w:rPr>
        <w:t>-0</w:t>
      </w:r>
      <w:r>
        <w:rPr>
          <w:rFonts w:cs="Calibri"/>
        </w:rPr>
        <w:t>02</w:t>
      </w:r>
      <w:r w:rsidRPr="009D0724">
        <w:rPr>
          <w:rFonts w:cs="Calibri"/>
        </w:rPr>
        <w:t xml:space="preserve"> was held June </w:t>
      </w:r>
      <w:r>
        <w:rPr>
          <w:rFonts w:cs="Calibri"/>
        </w:rPr>
        <w:t>11</w:t>
      </w:r>
      <w:r w:rsidRPr="009D0724">
        <w:rPr>
          <w:rFonts w:cs="Calibri"/>
        </w:rPr>
        <w:t>, 20</w:t>
      </w:r>
      <w:r>
        <w:rPr>
          <w:rFonts w:cs="Calibri"/>
        </w:rPr>
        <w:t>21</w:t>
      </w:r>
      <w:r w:rsidRPr="009D0724">
        <w:rPr>
          <w:rFonts w:cs="Calibri"/>
        </w:rPr>
        <w:t xml:space="preserve">.  AR CPA </w:t>
      </w:r>
      <w:r>
        <w:rPr>
          <w:rFonts w:cs="Calibri"/>
        </w:rPr>
        <w:t xml:space="preserve">7639 </w:t>
      </w:r>
      <w:r w:rsidRPr="009D0724">
        <w:rPr>
          <w:rFonts w:cs="Calibri"/>
        </w:rPr>
        <w:t>certificate was revoked.  Requesting closure</w:t>
      </w:r>
      <w:bookmarkEnd w:id="8"/>
      <w:r w:rsidRPr="009D0724">
        <w:rPr>
          <w:rFonts w:cs="Calibri"/>
        </w:rPr>
        <w:t>.</w:t>
      </w:r>
    </w:p>
    <w:p w14:paraId="3AAA412A" w14:textId="77777777" w:rsidR="00A77ED1" w:rsidRPr="000405B4" w:rsidRDefault="00A77ED1" w:rsidP="00A77ED1">
      <w:pPr>
        <w:pStyle w:val="ListParagraph"/>
        <w:ind w:left="810"/>
        <w:rPr>
          <w:rFonts w:cs="Calibri"/>
        </w:rPr>
      </w:pPr>
    </w:p>
    <w:p w14:paraId="3092B848" w14:textId="77777777" w:rsidR="00A77ED1" w:rsidRDefault="00A77ED1" w:rsidP="00A77ED1">
      <w:pPr>
        <w:pStyle w:val="ListParagraph"/>
        <w:numPr>
          <w:ilvl w:val="0"/>
          <w:numId w:val="7"/>
        </w:numPr>
        <w:contextualSpacing w:val="0"/>
        <w:rPr>
          <w:rFonts w:eastAsia="Cambria" w:cs="Cambria"/>
        </w:rPr>
      </w:pPr>
      <w:r w:rsidRPr="004D6AFC">
        <w:rPr>
          <w:rFonts w:cs="Calibri"/>
          <w:b/>
          <w:bCs/>
        </w:rPr>
        <w:t>C2</w:t>
      </w:r>
      <w:r>
        <w:rPr>
          <w:rFonts w:cs="Calibri"/>
          <w:b/>
          <w:bCs/>
        </w:rPr>
        <w:t>1</w:t>
      </w:r>
      <w:r w:rsidRPr="004D6AFC">
        <w:rPr>
          <w:rFonts w:cs="Calibri"/>
          <w:b/>
          <w:bCs/>
        </w:rPr>
        <w:t>-</w:t>
      </w:r>
      <w:r>
        <w:rPr>
          <w:rFonts w:cs="Calibri"/>
          <w:b/>
          <w:bCs/>
        </w:rPr>
        <w:t>039</w:t>
      </w:r>
      <w:r w:rsidRPr="004D6AFC">
        <w:rPr>
          <w:rFonts w:cs="Calibri"/>
          <w:b/>
          <w:bCs/>
        </w:rPr>
        <w:t xml:space="preserve"> – (Cert. #</w:t>
      </w:r>
      <w:r>
        <w:rPr>
          <w:rFonts w:cs="Calibri"/>
          <w:b/>
          <w:bCs/>
        </w:rPr>
        <w:t>2442</w:t>
      </w:r>
      <w:r w:rsidRPr="004D6AFC">
        <w:rPr>
          <w:rFonts w:cs="Calibri"/>
          <w:b/>
          <w:bCs/>
        </w:rPr>
        <w:t>)</w:t>
      </w:r>
      <w:r>
        <w:rPr>
          <w:rFonts w:cs="Calibri"/>
          <w:b/>
          <w:bCs/>
        </w:rPr>
        <w:t xml:space="preserve"> -</w:t>
      </w:r>
      <w:r w:rsidRPr="004D6AFC">
        <w:rPr>
          <w:rFonts w:cs="Calibri"/>
        </w:rPr>
        <w:t xml:space="preserve"> </w:t>
      </w:r>
      <w:r w:rsidRPr="009D0724">
        <w:rPr>
          <w:rFonts w:cs="Calibri"/>
        </w:rPr>
        <w:t>Licensee failed to renew individual Arkansas CPA certificate for 20</w:t>
      </w:r>
      <w:r>
        <w:rPr>
          <w:rFonts w:cs="Calibri"/>
        </w:rPr>
        <w:t>21</w:t>
      </w:r>
      <w:r w:rsidRPr="009D0724">
        <w:rPr>
          <w:rFonts w:cs="Calibri"/>
        </w:rPr>
        <w:t xml:space="preserve">.  Hearing </w:t>
      </w:r>
      <w:r>
        <w:rPr>
          <w:rFonts w:cs="Calibri"/>
        </w:rPr>
        <w:t xml:space="preserve"> 21</w:t>
      </w:r>
      <w:r w:rsidRPr="009D0724">
        <w:rPr>
          <w:rFonts w:cs="Calibri"/>
        </w:rPr>
        <w:t>-0</w:t>
      </w:r>
      <w:r>
        <w:rPr>
          <w:rFonts w:cs="Calibri"/>
        </w:rPr>
        <w:t xml:space="preserve">07 </w:t>
      </w:r>
      <w:r w:rsidRPr="009D0724">
        <w:rPr>
          <w:rFonts w:cs="Calibri"/>
        </w:rPr>
        <w:t xml:space="preserve">was held June </w:t>
      </w:r>
      <w:r>
        <w:rPr>
          <w:rFonts w:cs="Calibri"/>
        </w:rPr>
        <w:t>11</w:t>
      </w:r>
      <w:r w:rsidRPr="009D0724">
        <w:rPr>
          <w:rFonts w:cs="Calibri"/>
        </w:rPr>
        <w:t>, 20</w:t>
      </w:r>
      <w:r>
        <w:rPr>
          <w:rFonts w:cs="Calibri"/>
        </w:rPr>
        <w:t>21</w:t>
      </w:r>
      <w:r w:rsidRPr="009D0724">
        <w:rPr>
          <w:rFonts w:cs="Calibri"/>
        </w:rPr>
        <w:t>.  AR CPA</w:t>
      </w:r>
      <w:r>
        <w:rPr>
          <w:rFonts w:cs="Calibri"/>
        </w:rPr>
        <w:t xml:space="preserve"> 2442</w:t>
      </w:r>
      <w:r w:rsidRPr="009D0724">
        <w:rPr>
          <w:rFonts w:cs="Calibri"/>
        </w:rPr>
        <w:t xml:space="preserve"> certificate was revoked.  Requesting closure</w:t>
      </w:r>
      <w:r>
        <w:rPr>
          <w:rFonts w:cs="Calibri"/>
        </w:rPr>
        <w:t>.</w:t>
      </w:r>
    </w:p>
    <w:p w14:paraId="07B47BB3" w14:textId="77777777" w:rsidR="00A77ED1" w:rsidRPr="004D6AFC" w:rsidRDefault="00A77ED1" w:rsidP="00A77ED1">
      <w:pPr>
        <w:pStyle w:val="ListParagraph"/>
        <w:rPr>
          <w:rFonts w:eastAsia="Cambria" w:cs="Cambria"/>
        </w:rPr>
      </w:pPr>
    </w:p>
    <w:p w14:paraId="31FA37D4" w14:textId="77777777" w:rsidR="00A77ED1" w:rsidRPr="004D6AFC" w:rsidRDefault="00A77ED1" w:rsidP="00A77ED1">
      <w:pPr>
        <w:pStyle w:val="ListParagraph"/>
        <w:numPr>
          <w:ilvl w:val="0"/>
          <w:numId w:val="7"/>
        </w:numPr>
        <w:contextualSpacing w:val="0"/>
        <w:rPr>
          <w:rFonts w:eastAsia="Cambria" w:cs="Cambria"/>
        </w:rPr>
      </w:pPr>
      <w:r w:rsidRPr="004D6AFC">
        <w:rPr>
          <w:rFonts w:cs="Calibri"/>
          <w:b/>
          <w:bCs/>
        </w:rPr>
        <w:t>C2</w:t>
      </w:r>
      <w:r>
        <w:rPr>
          <w:rFonts w:cs="Calibri"/>
          <w:b/>
          <w:bCs/>
        </w:rPr>
        <w:t>1-040</w:t>
      </w:r>
      <w:r w:rsidRPr="004D6AFC">
        <w:rPr>
          <w:rFonts w:cs="Calibri"/>
          <w:b/>
          <w:bCs/>
        </w:rPr>
        <w:t xml:space="preserve"> – (</w:t>
      </w:r>
      <w:bookmarkStart w:id="9" w:name="_Hlk73695230"/>
      <w:r w:rsidRPr="004D6AFC">
        <w:rPr>
          <w:rFonts w:cs="Calibri"/>
          <w:b/>
          <w:bCs/>
        </w:rPr>
        <w:t>Cert. #</w:t>
      </w:r>
      <w:r>
        <w:rPr>
          <w:rFonts w:cs="Calibri"/>
          <w:b/>
          <w:bCs/>
        </w:rPr>
        <w:t>869</w:t>
      </w:r>
      <w:bookmarkEnd w:id="9"/>
      <w:r w:rsidRPr="004D6AFC">
        <w:rPr>
          <w:rFonts w:cs="Calibri"/>
          <w:b/>
          <w:bCs/>
        </w:rPr>
        <w:t>)</w:t>
      </w:r>
      <w:r w:rsidRPr="004D6AFC">
        <w:rPr>
          <w:rFonts w:cs="Calibri"/>
        </w:rPr>
        <w:t xml:space="preserve"> – </w:t>
      </w:r>
      <w:r w:rsidRPr="009D0724">
        <w:rPr>
          <w:rFonts w:cs="Calibri"/>
        </w:rPr>
        <w:t>Licensee failed to renew individual Arkansas CPA certificate for 20</w:t>
      </w:r>
      <w:r>
        <w:rPr>
          <w:rFonts w:cs="Calibri"/>
        </w:rPr>
        <w:t>21</w:t>
      </w:r>
      <w:r w:rsidRPr="009D0724">
        <w:rPr>
          <w:rFonts w:cs="Calibri"/>
        </w:rPr>
        <w:t xml:space="preserve">.  Hearing </w:t>
      </w:r>
      <w:r>
        <w:rPr>
          <w:rFonts w:cs="Calibri"/>
        </w:rPr>
        <w:t xml:space="preserve"> 21</w:t>
      </w:r>
      <w:r w:rsidRPr="009D0724">
        <w:rPr>
          <w:rFonts w:cs="Calibri"/>
        </w:rPr>
        <w:t>-0</w:t>
      </w:r>
      <w:r>
        <w:rPr>
          <w:rFonts w:cs="Calibri"/>
        </w:rPr>
        <w:t>08</w:t>
      </w:r>
      <w:r w:rsidRPr="009D0724">
        <w:rPr>
          <w:rFonts w:cs="Calibri"/>
        </w:rPr>
        <w:t xml:space="preserve"> was held June </w:t>
      </w:r>
      <w:r>
        <w:rPr>
          <w:rFonts w:cs="Calibri"/>
        </w:rPr>
        <w:t>11</w:t>
      </w:r>
      <w:r w:rsidRPr="009D0724">
        <w:rPr>
          <w:rFonts w:cs="Calibri"/>
        </w:rPr>
        <w:t>, 20</w:t>
      </w:r>
      <w:r>
        <w:rPr>
          <w:rFonts w:cs="Calibri"/>
        </w:rPr>
        <w:t>21</w:t>
      </w:r>
      <w:r w:rsidRPr="009D0724">
        <w:rPr>
          <w:rFonts w:cs="Calibri"/>
        </w:rPr>
        <w:t xml:space="preserve">.  AR CPA </w:t>
      </w:r>
      <w:r>
        <w:rPr>
          <w:rFonts w:cs="Calibri"/>
        </w:rPr>
        <w:t xml:space="preserve">869 </w:t>
      </w:r>
      <w:r w:rsidRPr="009D0724">
        <w:rPr>
          <w:rFonts w:cs="Calibri"/>
        </w:rPr>
        <w:t>certificate was revoked.  Requesting closure</w:t>
      </w:r>
      <w:r>
        <w:rPr>
          <w:rFonts w:cs="Calibri"/>
        </w:rPr>
        <w:t>.</w:t>
      </w:r>
    </w:p>
    <w:p w14:paraId="673C8386" w14:textId="77777777" w:rsidR="00A77ED1" w:rsidRPr="004D6AFC" w:rsidRDefault="00A77ED1" w:rsidP="00A77ED1">
      <w:pPr>
        <w:pStyle w:val="ListParagraph"/>
        <w:rPr>
          <w:rFonts w:eastAsia="Cambria" w:cs="Cambria"/>
        </w:rPr>
      </w:pPr>
    </w:p>
    <w:p w14:paraId="178E9EC6" w14:textId="77777777" w:rsidR="00A77ED1" w:rsidRPr="00AA326F" w:rsidRDefault="00A77ED1" w:rsidP="00A77ED1">
      <w:pPr>
        <w:pStyle w:val="ListParagraph"/>
        <w:numPr>
          <w:ilvl w:val="0"/>
          <w:numId w:val="7"/>
        </w:numPr>
        <w:contextualSpacing w:val="0"/>
        <w:rPr>
          <w:rFonts w:eastAsia="Cambria" w:cs="Cambria"/>
        </w:rPr>
      </w:pPr>
      <w:r w:rsidRPr="00EA36E8">
        <w:rPr>
          <w:rFonts w:cs="Calibri"/>
          <w:b/>
          <w:bCs/>
        </w:rPr>
        <w:t>C2</w:t>
      </w:r>
      <w:r>
        <w:rPr>
          <w:rFonts w:cs="Calibri"/>
          <w:b/>
          <w:bCs/>
        </w:rPr>
        <w:t>1</w:t>
      </w:r>
      <w:r w:rsidRPr="00EA36E8">
        <w:rPr>
          <w:rFonts w:cs="Calibri"/>
          <w:b/>
          <w:bCs/>
        </w:rPr>
        <w:t>-</w:t>
      </w:r>
      <w:r>
        <w:rPr>
          <w:rFonts w:cs="Calibri"/>
          <w:b/>
          <w:bCs/>
        </w:rPr>
        <w:t>042</w:t>
      </w:r>
      <w:r w:rsidRPr="00EA36E8">
        <w:rPr>
          <w:rFonts w:cs="Calibri"/>
          <w:b/>
          <w:bCs/>
        </w:rPr>
        <w:t xml:space="preserve"> – (Cert. #</w:t>
      </w:r>
      <w:r>
        <w:rPr>
          <w:rFonts w:cs="Calibri"/>
          <w:b/>
          <w:bCs/>
        </w:rPr>
        <w:t>6112</w:t>
      </w:r>
      <w:r w:rsidRPr="00EA36E8">
        <w:rPr>
          <w:rFonts w:cs="Calibri"/>
          <w:b/>
          <w:bCs/>
        </w:rPr>
        <w:t>)</w:t>
      </w:r>
      <w:r w:rsidRPr="00EA36E8">
        <w:rPr>
          <w:rFonts w:cs="Calibri"/>
        </w:rPr>
        <w:t xml:space="preserve"> – </w:t>
      </w:r>
      <w:r w:rsidRPr="009D0724">
        <w:rPr>
          <w:rFonts w:cs="Calibri"/>
        </w:rPr>
        <w:t>Licensee failed to renew individual Arkansas CPA certificate for 20</w:t>
      </w:r>
      <w:r>
        <w:rPr>
          <w:rFonts w:cs="Calibri"/>
        </w:rPr>
        <w:t>21</w:t>
      </w:r>
      <w:r w:rsidRPr="009D0724">
        <w:rPr>
          <w:rFonts w:cs="Calibri"/>
        </w:rPr>
        <w:t xml:space="preserve">.  Hearing </w:t>
      </w:r>
      <w:r>
        <w:rPr>
          <w:rFonts w:cs="Calibri"/>
        </w:rPr>
        <w:t xml:space="preserve"> 21</w:t>
      </w:r>
      <w:r w:rsidRPr="009D0724">
        <w:rPr>
          <w:rFonts w:cs="Calibri"/>
        </w:rPr>
        <w:t>-0</w:t>
      </w:r>
      <w:r>
        <w:rPr>
          <w:rFonts w:cs="Calibri"/>
        </w:rPr>
        <w:t xml:space="preserve">11 </w:t>
      </w:r>
      <w:r w:rsidRPr="009D0724">
        <w:rPr>
          <w:rFonts w:cs="Calibri"/>
        </w:rPr>
        <w:t xml:space="preserve">was held June </w:t>
      </w:r>
      <w:r>
        <w:rPr>
          <w:rFonts w:cs="Calibri"/>
        </w:rPr>
        <w:t>11</w:t>
      </w:r>
      <w:r w:rsidRPr="009D0724">
        <w:rPr>
          <w:rFonts w:cs="Calibri"/>
        </w:rPr>
        <w:t>, 20</w:t>
      </w:r>
      <w:r>
        <w:rPr>
          <w:rFonts w:cs="Calibri"/>
        </w:rPr>
        <w:t>21</w:t>
      </w:r>
      <w:r w:rsidRPr="009D0724">
        <w:rPr>
          <w:rFonts w:cs="Calibri"/>
        </w:rPr>
        <w:t xml:space="preserve">.  AR CPA </w:t>
      </w:r>
      <w:r>
        <w:rPr>
          <w:rFonts w:cs="Calibri"/>
        </w:rPr>
        <w:t xml:space="preserve">6112 </w:t>
      </w:r>
      <w:r w:rsidRPr="009D0724">
        <w:rPr>
          <w:rFonts w:cs="Calibri"/>
        </w:rPr>
        <w:t>certificate was revoked</w:t>
      </w:r>
      <w:r>
        <w:rPr>
          <w:rFonts w:cs="Calibri"/>
        </w:rPr>
        <w:t>. R</w:t>
      </w:r>
      <w:r w:rsidRPr="009D0724">
        <w:rPr>
          <w:rFonts w:cs="Calibri"/>
        </w:rPr>
        <w:t>equesting closure</w:t>
      </w:r>
      <w:r>
        <w:rPr>
          <w:rFonts w:cs="Calibri"/>
        </w:rPr>
        <w:t>.</w:t>
      </w:r>
    </w:p>
    <w:p w14:paraId="556DC568" w14:textId="77777777" w:rsidR="00A77ED1" w:rsidRPr="00AA326F" w:rsidRDefault="00A77ED1" w:rsidP="00A77ED1">
      <w:pPr>
        <w:pStyle w:val="ListParagraph"/>
        <w:rPr>
          <w:rFonts w:eastAsia="Cambria" w:cs="Cambria"/>
        </w:rPr>
      </w:pPr>
    </w:p>
    <w:p w14:paraId="6F3AF873" w14:textId="77777777" w:rsidR="00A77ED1" w:rsidRPr="000405B4" w:rsidRDefault="00A77ED1" w:rsidP="00A77ED1">
      <w:pPr>
        <w:pStyle w:val="ListParagraph"/>
        <w:numPr>
          <w:ilvl w:val="0"/>
          <w:numId w:val="7"/>
        </w:numPr>
        <w:contextualSpacing w:val="0"/>
        <w:rPr>
          <w:rFonts w:eastAsia="Cambria" w:cs="Cambria"/>
        </w:rPr>
      </w:pPr>
      <w:r w:rsidRPr="000405B4">
        <w:rPr>
          <w:rFonts w:cs="Calibri"/>
          <w:b/>
          <w:bCs/>
        </w:rPr>
        <w:t>C21-0</w:t>
      </w:r>
      <w:r>
        <w:rPr>
          <w:rFonts w:cs="Calibri"/>
          <w:b/>
          <w:bCs/>
        </w:rPr>
        <w:t xml:space="preserve">46 - </w:t>
      </w:r>
      <w:r w:rsidRPr="000405B4">
        <w:rPr>
          <w:rFonts w:cs="Calibri"/>
          <w:b/>
          <w:bCs/>
        </w:rPr>
        <w:t>(Cert. #</w:t>
      </w:r>
      <w:r>
        <w:rPr>
          <w:rFonts w:cs="Calibri"/>
          <w:b/>
          <w:bCs/>
        </w:rPr>
        <w:t>8924</w:t>
      </w:r>
      <w:r w:rsidRPr="000405B4">
        <w:rPr>
          <w:rFonts w:cs="Calibri"/>
          <w:b/>
          <w:bCs/>
        </w:rPr>
        <w:t>)</w:t>
      </w:r>
      <w:r w:rsidRPr="000405B4">
        <w:rPr>
          <w:rFonts w:cs="Calibri"/>
        </w:rPr>
        <w:t xml:space="preserve"> – </w:t>
      </w:r>
      <w:r w:rsidRPr="009D0724">
        <w:rPr>
          <w:rFonts w:cs="Calibri"/>
        </w:rPr>
        <w:t>Licensee failed to renew individual Arkansas CPA certificate for 20</w:t>
      </w:r>
      <w:r>
        <w:rPr>
          <w:rFonts w:cs="Calibri"/>
        </w:rPr>
        <w:t>21</w:t>
      </w:r>
      <w:r w:rsidRPr="009D0724">
        <w:rPr>
          <w:rFonts w:cs="Calibri"/>
        </w:rPr>
        <w:t xml:space="preserve">.  Hearing </w:t>
      </w:r>
      <w:r>
        <w:rPr>
          <w:rFonts w:cs="Calibri"/>
        </w:rPr>
        <w:t xml:space="preserve"> 21</w:t>
      </w:r>
      <w:r w:rsidRPr="009D0724">
        <w:rPr>
          <w:rFonts w:cs="Calibri"/>
        </w:rPr>
        <w:t>-0</w:t>
      </w:r>
      <w:r>
        <w:rPr>
          <w:rFonts w:cs="Calibri"/>
        </w:rPr>
        <w:t>15</w:t>
      </w:r>
      <w:r w:rsidRPr="009D0724">
        <w:rPr>
          <w:rFonts w:cs="Calibri"/>
        </w:rPr>
        <w:t xml:space="preserve"> was held June </w:t>
      </w:r>
      <w:r>
        <w:rPr>
          <w:rFonts w:cs="Calibri"/>
        </w:rPr>
        <w:t>11</w:t>
      </w:r>
      <w:r w:rsidRPr="009D0724">
        <w:rPr>
          <w:rFonts w:cs="Calibri"/>
        </w:rPr>
        <w:t>, 20</w:t>
      </w:r>
      <w:r>
        <w:rPr>
          <w:rFonts w:cs="Calibri"/>
        </w:rPr>
        <w:t>21</w:t>
      </w:r>
      <w:r w:rsidRPr="009D0724">
        <w:rPr>
          <w:rFonts w:cs="Calibri"/>
        </w:rPr>
        <w:t xml:space="preserve">.  AR CPA </w:t>
      </w:r>
      <w:r>
        <w:rPr>
          <w:rFonts w:cs="Calibri"/>
        </w:rPr>
        <w:t xml:space="preserve">8924 </w:t>
      </w:r>
      <w:r w:rsidRPr="009D0724">
        <w:rPr>
          <w:rFonts w:cs="Calibri"/>
        </w:rPr>
        <w:t>certificate was revoked.  Requesting closure</w:t>
      </w:r>
      <w:r>
        <w:rPr>
          <w:rFonts w:cs="Calibri"/>
        </w:rPr>
        <w:t>.</w:t>
      </w:r>
    </w:p>
    <w:p w14:paraId="445A5388" w14:textId="77777777" w:rsidR="00A77ED1" w:rsidRPr="000405B4" w:rsidRDefault="00A77ED1" w:rsidP="00A77ED1">
      <w:pPr>
        <w:pStyle w:val="ListParagraph"/>
        <w:ind w:left="810"/>
        <w:rPr>
          <w:rFonts w:eastAsia="Cambria" w:cs="Cambria"/>
        </w:rPr>
      </w:pPr>
    </w:p>
    <w:p w14:paraId="584356B5" w14:textId="77777777" w:rsidR="00A77ED1" w:rsidRDefault="00A77ED1" w:rsidP="00A77ED1">
      <w:pPr>
        <w:pStyle w:val="ListParagraph"/>
        <w:numPr>
          <w:ilvl w:val="0"/>
          <w:numId w:val="7"/>
        </w:numPr>
        <w:contextualSpacing w:val="0"/>
        <w:rPr>
          <w:rFonts w:eastAsia="Cambria" w:cs="Cambria"/>
        </w:rPr>
      </w:pPr>
      <w:r w:rsidRPr="00EA36E8">
        <w:rPr>
          <w:rFonts w:cs="Calibri"/>
          <w:b/>
          <w:bCs/>
        </w:rPr>
        <w:t>C2</w:t>
      </w:r>
      <w:r>
        <w:rPr>
          <w:rFonts w:cs="Calibri"/>
          <w:b/>
          <w:bCs/>
        </w:rPr>
        <w:t>1</w:t>
      </w:r>
      <w:r w:rsidRPr="00EA36E8">
        <w:rPr>
          <w:rFonts w:cs="Calibri"/>
          <w:b/>
          <w:bCs/>
        </w:rPr>
        <w:t>-</w:t>
      </w:r>
      <w:r>
        <w:rPr>
          <w:rFonts w:cs="Calibri"/>
          <w:b/>
          <w:bCs/>
        </w:rPr>
        <w:t xml:space="preserve">048 </w:t>
      </w:r>
      <w:r w:rsidRPr="00EA36E8">
        <w:rPr>
          <w:rFonts w:cs="Calibri"/>
          <w:b/>
          <w:bCs/>
        </w:rPr>
        <w:t>– (Cert. #</w:t>
      </w:r>
      <w:r>
        <w:rPr>
          <w:rFonts w:cs="Calibri"/>
          <w:b/>
          <w:bCs/>
        </w:rPr>
        <w:t>1325</w:t>
      </w:r>
      <w:r w:rsidRPr="00EA36E8">
        <w:rPr>
          <w:rFonts w:cs="Calibri"/>
          <w:b/>
          <w:bCs/>
        </w:rPr>
        <w:t>)</w:t>
      </w:r>
      <w:r w:rsidRPr="00EA36E8">
        <w:rPr>
          <w:rFonts w:cs="Calibri"/>
        </w:rPr>
        <w:t xml:space="preserve"> – </w:t>
      </w:r>
      <w:r w:rsidRPr="009D0724">
        <w:rPr>
          <w:rFonts w:cs="Calibri"/>
        </w:rPr>
        <w:t>Licensee failed to renew individual Arkansas CPA certificate for 20</w:t>
      </w:r>
      <w:r>
        <w:rPr>
          <w:rFonts w:cs="Calibri"/>
        </w:rPr>
        <w:t>21</w:t>
      </w:r>
      <w:r w:rsidRPr="009D0724">
        <w:rPr>
          <w:rFonts w:cs="Calibri"/>
        </w:rPr>
        <w:t xml:space="preserve">.  Hearing </w:t>
      </w:r>
      <w:r>
        <w:rPr>
          <w:rFonts w:cs="Calibri"/>
        </w:rPr>
        <w:t xml:space="preserve"> 21</w:t>
      </w:r>
      <w:r w:rsidRPr="009D0724">
        <w:rPr>
          <w:rFonts w:cs="Calibri"/>
        </w:rPr>
        <w:t>-0</w:t>
      </w:r>
      <w:r>
        <w:rPr>
          <w:rFonts w:cs="Calibri"/>
        </w:rPr>
        <w:t xml:space="preserve">17 </w:t>
      </w:r>
      <w:r w:rsidRPr="009D0724">
        <w:rPr>
          <w:rFonts w:cs="Calibri"/>
        </w:rPr>
        <w:t xml:space="preserve">was held June </w:t>
      </w:r>
      <w:r>
        <w:rPr>
          <w:rFonts w:cs="Calibri"/>
        </w:rPr>
        <w:t>11</w:t>
      </w:r>
      <w:r w:rsidRPr="009D0724">
        <w:rPr>
          <w:rFonts w:cs="Calibri"/>
        </w:rPr>
        <w:t>, 20</w:t>
      </w:r>
      <w:r>
        <w:rPr>
          <w:rFonts w:cs="Calibri"/>
        </w:rPr>
        <w:t>21</w:t>
      </w:r>
      <w:r w:rsidRPr="009D0724">
        <w:rPr>
          <w:rFonts w:cs="Calibri"/>
        </w:rPr>
        <w:t xml:space="preserve">.  AR CPA </w:t>
      </w:r>
      <w:r>
        <w:rPr>
          <w:rFonts w:cs="Calibri"/>
        </w:rPr>
        <w:t xml:space="preserve">1325 </w:t>
      </w:r>
      <w:r w:rsidRPr="009D0724">
        <w:rPr>
          <w:rFonts w:cs="Calibri"/>
        </w:rPr>
        <w:t>certificate was revoked.  Requesting closure</w:t>
      </w:r>
      <w:r>
        <w:rPr>
          <w:rFonts w:cs="Calibri"/>
        </w:rPr>
        <w:t>.</w:t>
      </w:r>
    </w:p>
    <w:p w14:paraId="2A62307A" w14:textId="77777777" w:rsidR="00A77ED1" w:rsidRDefault="00A77ED1" w:rsidP="00A77ED1">
      <w:pPr>
        <w:pStyle w:val="ListParagraph"/>
        <w:rPr>
          <w:rFonts w:eastAsia="Cambria" w:cs="Cambria"/>
        </w:rPr>
      </w:pPr>
    </w:p>
    <w:p w14:paraId="13EA802E" w14:textId="77777777" w:rsidR="00A77ED1" w:rsidRPr="000405B4" w:rsidRDefault="00A77ED1" w:rsidP="00A77ED1">
      <w:pPr>
        <w:pStyle w:val="ListParagraph"/>
        <w:numPr>
          <w:ilvl w:val="0"/>
          <w:numId w:val="7"/>
        </w:numPr>
        <w:contextualSpacing w:val="0"/>
        <w:rPr>
          <w:rFonts w:eastAsia="Cambria" w:cs="Cambria"/>
        </w:rPr>
      </w:pPr>
      <w:bookmarkStart w:id="10" w:name="_Hlk79141733"/>
      <w:r w:rsidRPr="000405B4">
        <w:rPr>
          <w:rFonts w:cs="Calibri"/>
          <w:b/>
          <w:bCs/>
        </w:rPr>
        <w:t>C21-0</w:t>
      </w:r>
      <w:r>
        <w:rPr>
          <w:rFonts w:cs="Calibri"/>
          <w:b/>
          <w:bCs/>
        </w:rPr>
        <w:t>52</w:t>
      </w:r>
      <w:r w:rsidRPr="000405B4">
        <w:rPr>
          <w:rFonts w:cs="Calibri"/>
          <w:b/>
          <w:bCs/>
        </w:rPr>
        <w:t xml:space="preserve"> – (Cert. #</w:t>
      </w:r>
      <w:r>
        <w:rPr>
          <w:rFonts w:cs="Calibri"/>
          <w:b/>
          <w:bCs/>
        </w:rPr>
        <w:t>920</w:t>
      </w:r>
      <w:r w:rsidRPr="000405B4">
        <w:rPr>
          <w:rFonts w:cs="Calibri"/>
          <w:b/>
          <w:bCs/>
        </w:rPr>
        <w:t>)</w:t>
      </w:r>
      <w:r w:rsidRPr="000405B4">
        <w:rPr>
          <w:rFonts w:cs="Calibri"/>
        </w:rPr>
        <w:t xml:space="preserve"> – </w:t>
      </w:r>
      <w:bookmarkEnd w:id="10"/>
      <w:r w:rsidRPr="009D0724">
        <w:rPr>
          <w:rFonts w:cs="Calibri"/>
        </w:rPr>
        <w:t>Licensee failed to renew individual Arkansas CPA certificate for 20</w:t>
      </w:r>
      <w:r>
        <w:rPr>
          <w:rFonts w:cs="Calibri"/>
        </w:rPr>
        <w:t>21</w:t>
      </w:r>
      <w:r w:rsidRPr="009D0724">
        <w:rPr>
          <w:rFonts w:cs="Calibri"/>
        </w:rPr>
        <w:t xml:space="preserve">.  Hearing </w:t>
      </w:r>
      <w:r>
        <w:rPr>
          <w:rFonts w:cs="Calibri"/>
        </w:rPr>
        <w:t xml:space="preserve"> 21</w:t>
      </w:r>
      <w:r w:rsidRPr="009D0724">
        <w:rPr>
          <w:rFonts w:cs="Calibri"/>
        </w:rPr>
        <w:t>-0</w:t>
      </w:r>
      <w:r>
        <w:rPr>
          <w:rFonts w:cs="Calibri"/>
        </w:rPr>
        <w:t>22</w:t>
      </w:r>
      <w:r w:rsidRPr="009D0724">
        <w:rPr>
          <w:rFonts w:cs="Calibri"/>
        </w:rPr>
        <w:t xml:space="preserve"> was held June </w:t>
      </w:r>
      <w:r>
        <w:rPr>
          <w:rFonts w:cs="Calibri"/>
        </w:rPr>
        <w:t>11</w:t>
      </w:r>
      <w:r w:rsidRPr="009D0724">
        <w:rPr>
          <w:rFonts w:cs="Calibri"/>
        </w:rPr>
        <w:t>, 20</w:t>
      </w:r>
      <w:r>
        <w:rPr>
          <w:rFonts w:cs="Calibri"/>
        </w:rPr>
        <w:t>21</w:t>
      </w:r>
      <w:r w:rsidRPr="009D0724">
        <w:rPr>
          <w:rFonts w:cs="Calibri"/>
        </w:rPr>
        <w:t>.  AR CPA</w:t>
      </w:r>
      <w:r>
        <w:rPr>
          <w:rFonts w:cs="Calibri"/>
        </w:rPr>
        <w:t xml:space="preserve"> 920</w:t>
      </w:r>
      <w:r w:rsidRPr="009D0724">
        <w:rPr>
          <w:rFonts w:cs="Calibri"/>
        </w:rPr>
        <w:t xml:space="preserve"> certificate was revoked.  Requesting closure</w:t>
      </w:r>
      <w:r>
        <w:rPr>
          <w:rFonts w:cs="Calibri"/>
        </w:rPr>
        <w:t>.</w:t>
      </w:r>
    </w:p>
    <w:p w14:paraId="26441F9B" w14:textId="77777777" w:rsidR="00A77ED1" w:rsidRPr="000405B4" w:rsidRDefault="00A77ED1" w:rsidP="00A77ED1">
      <w:pPr>
        <w:pStyle w:val="ListParagraph"/>
        <w:rPr>
          <w:rFonts w:eastAsia="Cambria" w:cs="Cambria"/>
        </w:rPr>
      </w:pPr>
    </w:p>
    <w:p w14:paraId="1E7D4E4F" w14:textId="77777777" w:rsidR="00A77ED1" w:rsidRPr="000405B4" w:rsidRDefault="00A77ED1" w:rsidP="00A77ED1">
      <w:pPr>
        <w:pStyle w:val="ListParagraph"/>
        <w:numPr>
          <w:ilvl w:val="0"/>
          <w:numId w:val="7"/>
        </w:numPr>
        <w:contextualSpacing w:val="0"/>
        <w:rPr>
          <w:rFonts w:eastAsia="Cambria" w:cs="Cambria"/>
        </w:rPr>
      </w:pPr>
      <w:r w:rsidRPr="000405B4">
        <w:rPr>
          <w:rFonts w:cs="Calibri"/>
          <w:b/>
          <w:bCs/>
        </w:rPr>
        <w:t>C21-05</w:t>
      </w:r>
      <w:r>
        <w:rPr>
          <w:rFonts w:cs="Calibri"/>
          <w:b/>
          <w:bCs/>
        </w:rPr>
        <w:t>3</w:t>
      </w:r>
      <w:r w:rsidRPr="000405B4">
        <w:rPr>
          <w:rFonts w:cs="Calibri"/>
          <w:b/>
          <w:bCs/>
        </w:rPr>
        <w:t xml:space="preserve"> – (Cert. #</w:t>
      </w:r>
      <w:r>
        <w:rPr>
          <w:rFonts w:cs="Calibri"/>
          <w:b/>
          <w:bCs/>
        </w:rPr>
        <w:t>8225</w:t>
      </w:r>
      <w:r w:rsidRPr="000405B4">
        <w:rPr>
          <w:rFonts w:cs="Calibri"/>
          <w:b/>
          <w:bCs/>
        </w:rPr>
        <w:t>)</w:t>
      </w:r>
      <w:r w:rsidRPr="000405B4">
        <w:rPr>
          <w:rFonts w:cs="Calibri"/>
        </w:rPr>
        <w:t xml:space="preserve"> – </w:t>
      </w:r>
      <w:r w:rsidRPr="009D0724">
        <w:rPr>
          <w:rFonts w:cs="Calibri"/>
        </w:rPr>
        <w:t>Licensee failed to renew individual Arkansas CPA certificate for 20</w:t>
      </w:r>
      <w:r>
        <w:rPr>
          <w:rFonts w:cs="Calibri"/>
        </w:rPr>
        <w:t>21</w:t>
      </w:r>
      <w:r w:rsidRPr="009D0724">
        <w:rPr>
          <w:rFonts w:cs="Calibri"/>
        </w:rPr>
        <w:t xml:space="preserve">.  Hearing </w:t>
      </w:r>
      <w:r>
        <w:rPr>
          <w:rFonts w:cs="Calibri"/>
        </w:rPr>
        <w:t xml:space="preserve"> 21</w:t>
      </w:r>
      <w:r w:rsidRPr="009D0724">
        <w:rPr>
          <w:rFonts w:cs="Calibri"/>
        </w:rPr>
        <w:t>-0</w:t>
      </w:r>
      <w:r>
        <w:rPr>
          <w:rFonts w:cs="Calibri"/>
        </w:rPr>
        <w:t>23</w:t>
      </w:r>
      <w:r w:rsidRPr="009D0724">
        <w:rPr>
          <w:rFonts w:cs="Calibri"/>
        </w:rPr>
        <w:t xml:space="preserve"> was held June </w:t>
      </w:r>
      <w:r>
        <w:rPr>
          <w:rFonts w:cs="Calibri"/>
        </w:rPr>
        <w:t>11</w:t>
      </w:r>
      <w:r w:rsidRPr="009D0724">
        <w:rPr>
          <w:rFonts w:cs="Calibri"/>
        </w:rPr>
        <w:t>, 20</w:t>
      </w:r>
      <w:r>
        <w:rPr>
          <w:rFonts w:cs="Calibri"/>
        </w:rPr>
        <w:t>21</w:t>
      </w:r>
      <w:r w:rsidRPr="009D0724">
        <w:rPr>
          <w:rFonts w:cs="Calibri"/>
        </w:rPr>
        <w:t xml:space="preserve">.  AR CPA </w:t>
      </w:r>
      <w:r>
        <w:rPr>
          <w:rFonts w:cs="Calibri"/>
        </w:rPr>
        <w:t xml:space="preserve">8225 </w:t>
      </w:r>
      <w:r w:rsidRPr="009D0724">
        <w:rPr>
          <w:rFonts w:cs="Calibri"/>
        </w:rPr>
        <w:t>certificate was revoked.  Requesting closure</w:t>
      </w:r>
      <w:r>
        <w:rPr>
          <w:rFonts w:cs="Calibri"/>
        </w:rPr>
        <w:t>.</w:t>
      </w:r>
    </w:p>
    <w:p w14:paraId="4831EDBD" w14:textId="77777777" w:rsidR="00A77ED1" w:rsidRPr="00D40EC4" w:rsidRDefault="00A77ED1" w:rsidP="00A77ED1">
      <w:pPr>
        <w:pStyle w:val="ListParagraph"/>
        <w:rPr>
          <w:rFonts w:eastAsia="Cambria" w:cs="Cambria"/>
        </w:rPr>
      </w:pPr>
    </w:p>
    <w:p w14:paraId="3E7A389D" w14:textId="77777777" w:rsidR="00A77ED1" w:rsidRPr="00D40EC4" w:rsidRDefault="00A77ED1" w:rsidP="00A77ED1">
      <w:pPr>
        <w:pStyle w:val="ListParagraph"/>
        <w:numPr>
          <w:ilvl w:val="0"/>
          <w:numId w:val="7"/>
        </w:numPr>
        <w:contextualSpacing w:val="0"/>
        <w:rPr>
          <w:rFonts w:eastAsia="Cambria" w:cs="Cambria"/>
        </w:rPr>
      </w:pPr>
      <w:r w:rsidRPr="000405B4">
        <w:rPr>
          <w:rFonts w:cs="Calibri"/>
          <w:b/>
          <w:bCs/>
        </w:rPr>
        <w:t>C21-05</w:t>
      </w:r>
      <w:r>
        <w:rPr>
          <w:rFonts w:cs="Calibri"/>
          <w:b/>
          <w:bCs/>
        </w:rPr>
        <w:t>6</w:t>
      </w:r>
      <w:r w:rsidRPr="000405B4">
        <w:rPr>
          <w:rFonts w:cs="Calibri"/>
          <w:b/>
          <w:bCs/>
        </w:rPr>
        <w:t xml:space="preserve"> – (Cert. #</w:t>
      </w:r>
      <w:r>
        <w:rPr>
          <w:rFonts w:cs="Calibri"/>
          <w:b/>
          <w:bCs/>
        </w:rPr>
        <w:t>5280</w:t>
      </w:r>
      <w:r w:rsidRPr="000405B4">
        <w:rPr>
          <w:rFonts w:cs="Calibri"/>
          <w:b/>
          <w:bCs/>
        </w:rPr>
        <w:t>)</w:t>
      </w:r>
      <w:r w:rsidRPr="000405B4">
        <w:rPr>
          <w:rFonts w:cs="Calibri"/>
        </w:rPr>
        <w:t xml:space="preserve"> – </w:t>
      </w:r>
      <w:r w:rsidRPr="009D0724">
        <w:rPr>
          <w:rFonts w:cs="Calibri"/>
        </w:rPr>
        <w:t>Licensee failed to renew individual Arkansas CPA certificate for 20</w:t>
      </w:r>
      <w:r>
        <w:rPr>
          <w:rFonts w:cs="Calibri"/>
        </w:rPr>
        <w:t>21</w:t>
      </w:r>
      <w:r w:rsidRPr="009D0724">
        <w:rPr>
          <w:rFonts w:cs="Calibri"/>
        </w:rPr>
        <w:t xml:space="preserve">.  Hearing </w:t>
      </w:r>
      <w:r>
        <w:rPr>
          <w:rFonts w:cs="Calibri"/>
        </w:rPr>
        <w:t xml:space="preserve"> 21</w:t>
      </w:r>
      <w:r w:rsidRPr="009D0724">
        <w:rPr>
          <w:rFonts w:cs="Calibri"/>
        </w:rPr>
        <w:t>-0</w:t>
      </w:r>
      <w:r>
        <w:rPr>
          <w:rFonts w:cs="Calibri"/>
        </w:rPr>
        <w:t>26</w:t>
      </w:r>
      <w:r w:rsidRPr="009D0724">
        <w:rPr>
          <w:rFonts w:cs="Calibri"/>
        </w:rPr>
        <w:t xml:space="preserve"> was held June </w:t>
      </w:r>
      <w:r>
        <w:rPr>
          <w:rFonts w:cs="Calibri"/>
        </w:rPr>
        <w:t>11</w:t>
      </w:r>
      <w:r w:rsidRPr="009D0724">
        <w:rPr>
          <w:rFonts w:cs="Calibri"/>
        </w:rPr>
        <w:t>, 20</w:t>
      </w:r>
      <w:r>
        <w:rPr>
          <w:rFonts w:cs="Calibri"/>
        </w:rPr>
        <w:t>21</w:t>
      </w:r>
      <w:r w:rsidRPr="009D0724">
        <w:rPr>
          <w:rFonts w:cs="Calibri"/>
        </w:rPr>
        <w:t xml:space="preserve">.  AR CPA </w:t>
      </w:r>
      <w:r>
        <w:rPr>
          <w:rFonts w:cs="Calibri"/>
        </w:rPr>
        <w:t xml:space="preserve">5280 </w:t>
      </w:r>
      <w:r w:rsidRPr="009D0724">
        <w:rPr>
          <w:rFonts w:cs="Calibri"/>
        </w:rPr>
        <w:t xml:space="preserve">certificate </w:t>
      </w:r>
      <w:r>
        <w:rPr>
          <w:rFonts w:cs="Calibri"/>
        </w:rPr>
        <w:t>w</w:t>
      </w:r>
      <w:r w:rsidRPr="009D0724">
        <w:rPr>
          <w:rFonts w:cs="Calibri"/>
        </w:rPr>
        <w:t>as revoked.  Requesting closure</w:t>
      </w:r>
      <w:r>
        <w:rPr>
          <w:rFonts w:cs="Calibri"/>
        </w:rPr>
        <w:t>.</w:t>
      </w:r>
    </w:p>
    <w:p w14:paraId="71DAA76A" w14:textId="77777777" w:rsidR="00A77ED1" w:rsidRPr="00D40EC4" w:rsidRDefault="00A77ED1" w:rsidP="00A77ED1">
      <w:pPr>
        <w:pStyle w:val="ListParagraph"/>
        <w:rPr>
          <w:rFonts w:eastAsia="Cambria" w:cs="Cambria"/>
        </w:rPr>
      </w:pPr>
    </w:p>
    <w:p w14:paraId="6C55792D" w14:textId="77777777" w:rsidR="00A77ED1" w:rsidRPr="00D40EC4" w:rsidRDefault="00A77ED1" w:rsidP="00A77ED1">
      <w:pPr>
        <w:pStyle w:val="ListParagraph"/>
        <w:numPr>
          <w:ilvl w:val="0"/>
          <w:numId w:val="7"/>
        </w:numPr>
        <w:contextualSpacing w:val="0"/>
        <w:rPr>
          <w:rFonts w:eastAsia="Cambria" w:cs="Cambria"/>
        </w:rPr>
      </w:pPr>
      <w:r w:rsidRPr="000405B4">
        <w:rPr>
          <w:rFonts w:cs="Calibri"/>
          <w:b/>
          <w:bCs/>
        </w:rPr>
        <w:t>C21-05</w:t>
      </w:r>
      <w:r>
        <w:rPr>
          <w:rFonts w:cs="Calibri"/>
          <w:b/>
          <w:bCs/>
        </w:rPr>
        <w:t>9</w:t>
      </w:r>
      <w:r w:rsidRPr="000405B4">
        <w:rPr>
          <w:rFonts w:cs="Calibri"/>
          <w:b/>
          <w:bCs/>
        </w:rPr>
        <w:t xml:space="preserve"> – (Cert. #</w:t>
      </w:r>
      <w:r>
        <w:rPr>
          <w:rFonts w:cs="Calibri"/>
          <w:b/>
          <w:bCs/>
        </w:rPr>
        <w:t>6933</w:t>
      </w:r>
      <w:r w:rsidRPr="000405B4">
        <w:rPr>
          <w:rFonts w:cs="Calibri"/>
          <w:b/>
          <w:bCs/>
        </w:rPr>
        <w:t>)</w:t>
      </w:r>
      <w:r w:rsidRPr="000405B4">
        <w:rPr>
          <w:rFonts w:cs="Calibri"/>
        </w:rPr>
        <w:t xml:space="preserve"> – </w:t>
      </w:r>
      <w:r w:rsidRPr="009D0724">
        <w:rPr>
          <w:rFonts w:cs="Calibri"/>
        </w:rPr>
        <w:t>Licensee failed to renew individual Arkansas CPA certificate for 20</w:t>
      </w:r>
      <w:r>
        <w:rPr>
          <w:rFonts w:cs="Calibri"/>
        </w:rPr>
        <w:t>21</w:t>
      </w:r>
      <w:r w:rsidRPr="009D0724">
        <w:rPr>
          <w:rFonts w:cs="Calibri"/>
        </w:rPr>
        <w:t xml:space="preserve">.  Hearing </w:t>
      </w:r>
      <w:r>
        <w:rPr>
          <w:rFonts w:cs="Calibri"/>
        </w:rPr>
        <w:t xml:space="preserve"> 21</w:t>
      </w:r>
      <w:r w:rsidRPr="009D0724">
        <w:rPr>
          <w:rFonts w:cs="Calibri"/>
        </w:rPr>
        <w:t>-0</w:t>
      </w:r>
      <w:r>
        <w:rPr>
          <w:rFonts w:cs="Calibri"/>
        </w:rPr>
        <w:t>29</w:t>
      </w:r>
      <w:r w:rsidRPr="009D0724">
        <w:rPr>
          <w:rFonts w:cs="Calibri"/>
        </w:rPr>
        <w:t xml:space="preserve"> was held June </w:t>
      </w:r>
      <w:r>
        <w:rPr>
          <w:rFonts w:cs="Calibri"/>
        </w:rPr>
        <w:t>11</w:t>
      </w:r>
      <w:r w:rsidRPr="009D0724">
        <w:rPr>
          <w:rFonts w:cs="Calibri"/>
        </w:rPr>
        <w:t>, 20</w:t>
      </w:r>
      <w:r>
        <w:rPr>
          <w:rFonts w:cs="Calibri"/>
        </w:rPr>
        <w:t>21</w:t>
      </w:r>
      <w:r w:rsidRPr="009D0724">
        <w:rPr>
          <w:rFonts w:cs="Calibri"/>
        </w:rPr>
        <w:t xml:space="preserve">.  AR CPA </w:t>
      </w:r>
      <w:r>
        <w:rPr>
          <w:rFonts w:cs="Calibri"/>
        </w:rPr>
        <w:t xml:space="preserve">6933 </w:t>
      </w:r>
      <w:r w:rsidRPr="009D0724">
        <w:rPr>
          <w:rFonts w:cs="Calibri"/>
        </w:rPr>
        <w:t>certificate was revoked.  Requesting closure</w:t>
      </w:r>
      <w:r>
        <w:rPr>
          <w:rFonts w:cs="Calibri"/>
        </w:rPr>
        <w:t>.</w:t>
      </w:r>
    </w:p>
    <w:p w14:paraId="2616B44D" w14:textId="77777777" w:rsidR="00A77ED1" w:rsidRPr="00D40EC4" w:rsidRDefault="00A77ED1" w:rsidP="00A77ED1">
      <w:pPr>
        <w:pStyle w:val="ListParagraph"/>
        <w:rPr>
          <w:rFonts w:eastAsia="Cambria" w:cs="Cambria"/>
        </w:rPr>
      </w:pPr>
    </w:p>
    <w:p w14:paraId="500FB8AD" w14:textId="77777777" w:rsidR="00A77ED1" w:rsidRPr="00D40EC4" w:rsidRDefault="00A77ED1" w:rsidP="00A77ED1">
      <w:pPr>
        <w:pStyle w:val="ListParagraph"/>
        <w:numPr>
          <w:ilvl w:val="0"/>
          <w:numId w:val="7"/>
        </w:numPr>
        <w:contextualSpacing w:val="0"/>
        <w:rPr>
          <w:rFonts w:eastAsia="Cambria" w:cs="Cambria"/>
        </w:rPr>
      </w:pPr>
      <w:bookmarkStart w:id="11" w:name="_Hlk79141920"/>
      <w:r w:rsidRPr="000405B4">
        <w:rPr>
          <w:rFonts w:cs="Calibri"/>
          <w:b/>
          <w:bCs/>
        </w:rPr>
        <w:t>C21-06</w:t>
      </w:r>
      <w:r>
        <w:rPr>
          <w:rFonts w:cs="Calibri"/>
          <w:b/>
          <w:bCs/>
        </w:rPr>
        <w:t>1</w:t>
      </w:r>
      <w:r w:rsidRPr="000405B4">
        <w:rPr>
          <w:rFonts w:cs="Calibri"/>
          <w:b/>
          <w:bCs/>
        </w:rPr>
        <w:t xml:space="preserve"> – (Cert. #</w:t>
      </w:r>
      <w:r>
        <w:rPr>
          <w:rFonts w:cs="Calibri"/>
          <w:b/>
          <w:bCs/>
        </w:rPr>
        <w:t>9626R</w:t>
      </w:r>
      <w:r w:rsidRPr="000405B4">
        <w:rPr>
          <w:rFonts w:cs="Calibri"/>
          <w:b/>
          <w:bCs/>
        </w:rPr>
        <w:t>)</w:t>
      </w:r>
      <w:r w:rsidRPr="000405B4">
        <w:rPr>
          <w:rFonts w:cs="Calibri"/>
        </w:rPr>
        <w:t xml:space="preserve"> – </w:t>
      </w:r>
      <w:r w:rsidRPr="009D0724">
        <w:rPr>
          <w:rFonts w:cs="Calibri"/>
        </w:rPr>
        <w:t>Licensee failed to renew individual Arkansas CPA certificate for 20</w:t>
      </w:r>
      <w:r>
        <w:rPr>
          <w:rFonts w:cs="Calibri"/>
        </w:rPr>
        <w:t>21</w:t>
      </w:r>
      <w:r w:rsidRPr="009D0724">
        <w:rPr>
          <w:rFonts w:cs="Calibri"/>
        </w:rPr>
        <w:t xml:space="preserve">.  Hearing </w:t>
      </w:r>
      <w:r>
        <w:rPr>
          <w:rFonts w:cs="Calibri"/>
        </w:rPr>
        <w:t xml:space="preserve"> 21</w:t>
      </w:r>
      <w:r w:rsidRPr="009D0724">
        <w:rPr>
          <w:rFonts w:cs="Calibri"/>
        </w:rPr>
        <w:t>-0</w:t>
      </w:r>
      <w:r>
        <w:rPr>
          <w:rFonts w:cs="Calibri"/>
        </w:rPr>
        <w:t>31</w:t>
      </w:r>
      <w:r w:rsidRPr="009D0724">
        <w:rPr>
          <w:rFonts w:cs="Calibri"/>
        </w:rPr>
        <w:t xml:space="preserve"> was held June </w:t>
      </w:r>
      <w:r>
        <w:rPr>
          <w:rFonts w:cs="Calibri"/>
        </w:rPr>
        <w:t>11</w:t>
      </w:r>
      <w:r w:rsidRPr="009D0724">
        <w:rPr>
          <w:rFonts w:cs="Calibri"/>
        </w:rPr>
        <w:t>, 20</w:t>
      </w:r>
      <w:r>
        <w:rPr>
          <w:rFonts w:cs="Calibri"/>
        </w:rPr>
        <w:t>21</w:t>
      </w:r>
      <w:r w:rsidRPr="009D0724">
        <w:rPr>
          <w:rFonts w:cs="Calibri"/>
        </w:rPr>
        <w:t xml:space="preserve">.  AR CPA </w:t>
      </w:r>
      <w:r>
        <w:rPr>
          <w:rFonts w:cs="Calibri"/>
        </w:rPr>
        <w:t xml:space="preserve">9626R </w:t>
      </w:r>
      <w:r w:rsidRPr="009D0724">
        <w:rPr>
          <w:rFonts w:cs="Calibri"/>
        </w:rPr>
        <w:t>certificate was revoked.  Requesting closure</w:t>
      </w:r>
      <w:r>
        <w:rPr>
          <w:rFonts w:cs="Calibri"/>
        </w:rPr>
        <w:t>.</w:t>
      </w:r>
    </w:p>
    <w:bookmarkEnd w:id="11"/>
    <w:p w14:paraId="062CA25D" w14:textId="77777777" w:rsidR="00A77ED1" w:rsidRPr="00D40EC4" w:rsidRDefault="00A77ED1" w:rsidP="00A77ED1">
      <w:pPr>
        <w:pStyle w:val="ListParagraph"/>
        <w:rPr>
          <w:rFonts w:eastAsia="Cambria" w:cs="Cambria"/>
        </w:rPr>
      </w:pPr>
    </w:p>
    <w:p w14:paraId="795D7145" w14:textId="77777777" w:rsidR="00A77ED1" w:rsidRPr="00D40EC4" w:rsidRDefault="00A77ED1" w:rsidP="00A77ED1">
      <w:pPr>
        <w:pStyle w:val="ListParagraph"/>
        <w:numPr>
          <w:ilvl w:val="0"/>
          <w:numId w:val="7"/>
        </w:numPr>
        <w:contextualSpacing w:val="0"/>
        <w:rPr>
          <w:rFonts w:eastAsia="Cambria" w:cs="Cambria"/>
        </w:rPr>
      </w:pPr>
      <w:r w:rsidRPr="000405B4">
        <w:rPr>
          <w:rFonts w:cs="Calibri"/>
          <w:b/>
          <w:bCs/>
        </w:rPr>
        <w:t>C21-06</w:t>
      </w:r>
      <w:r>
        <w:rPr>
          <w:rFonts w:cs="Calibri"/>
          <w:b/>
          <w:bCs/>
        </w:rPr>
        <w:t>3</w:t>
      </w:r>
      <w:r w:rsidRPr="000405B4">
        <w:rPr>
          <w:rFonts w:cs="Calibri"/>
          <w:b/>
          <w:bCs/>
        </w:rPr>
        <w:t xml:space="preserve"> – (Cert. #</w:t>
      </w:r>
      <w:r>
        <w:rPr>
          <w:rFonts w:cs="Calibri"/>
          <w:b/>
          <w:bCs/>
        </w:rPr>
        <w:t>2851</w:t>
      </w:r>
      <w:r w:rsidRPr="000405B4">
        <w:rPr>
          <w:rFonts w:cs="Calibri"/>
          <w:b/>
          <w:bCs/>
        </w:rPr>
        <w:t>)</w:t>
      </w:r>
      <w:r w:rsidRPr="000405B4">
        <w:rPr>
          <w:rFonts w:cs="Calibri"/>
        </w:rPr>
        <w:t xml:space="preserve"> – </w:t>
      </w:r>
      <w:r w:rsidRPr="009D0724">
        <w:rPr>
          <w:rFonts w:cs="Calibri"/>
        </w:rPr>
        <w:t>Licensee failed to renew individual Arkansas CPA certificate for 20</w:t>
      </w:r>
      <w:r>
        <w:rPr>
          <w:rFonts w:cs="Calibri"/>
        </w:rPr>
        <w:t>21</w:t>
      </w:r>
      <w:r w:rsidRPr="009D0724">
        <w:rPr>
          <w:rFonts w:cs="Calibri"/>
        </w:rPr>
        <w:t xml:space="preserve">.  Hearing </w:t>
      </w:r>
      <w:r>
        <w:rPr>
          <w:rFonts w:cs="Calibri"/>
        </w:rPr>
        <w:t xml:space="preserve"> 21</w:t>
      </w:r>
      <w:r w:rsidRPr="009D0724">
        <w:rPr>
          <w:rFonts w:cs="Calibri"/>
        </w:rPr>
        <w:t>-0</w:t>
      </w:r>
      <w:r>
        <w:rPr>
          <w:rFonts w:cs="Calibri"/>
        </w:rPr>
        <w:t>33</w:t>
      </w:r>
      <w:r w:rsidRPr="009D0724">
        <w:rPr>
          <w:rFonts w:cs="Calibri"/>
        </w:rPr>
        <w:t xml:space="preserve"> was held June </w:t>
      </w:r>
      <w:r>
        <w:rPr>
          <w:rFonts w:cs="Calibri"/>
        </w:rPr>
        <w:t>11</w:t>
      </w:r>
      <w:r w:rsidRPr="009D0724">
        <w:rPr>
          <w:rFonts w:cs="Calibri"/>
        </w:rPr>
        <w:t>, 20</w:t>
      </w:r>
      <w:r>
        <w:rPr>
          <w:rFonts w:cs="Calibri"/>
        </w:rPr>
        <w:t>21</w:t>
      </w:r>
      <w:r w:rsidRPr="009D0724">
        <w:rPr>
          <w:rFonts w:cs="Calibri"/>
        </w:rPr>
        <w:t xml:space="preserve">.  AR CPA </w:t>
      </w:r>
      <w:r>
        <w:rPr>
          <w:rFonts w:cs="Calibri"/>
        </w:rPr>
        <w:t xml:space="preserve">2851 </w:t>
      </w:r>
      <w:r w:rsidRPr="009D0724">
        <w:rPr>
          <w:rFonts w:cs="Calibri"/>
        </w:rPr>
        <w:t>certificate was revoked.  Requesting closure</w:t>
      </w:r>
    </w:p>
    <w:p w14:paraId="10CF59B5" w14:textId="77777777" w:rsidR="00A77ED1" w:rsidRPr="00D40EC4" w:rsidRDefault="00A77ED1" w:rsidP="00A77ED1">
      <w:pPr>
        <w:pStyle w:val="ListParagraph"/>
        <w:rPr>
          <w:rFonts w:eastAsia="Cambria" w:cs="Cambria"/>
        </w:rPr>
      </w:pPr>
    </w:p>
    <w:p w14:paraId="7DB12F1F" w14:textId="77777777" w:rsidR="00A77ED1" w:rsidRPr="00D40EC4" w:rsidRDefault="00A77ED1" w:rsidP="00A77ED1">
      <w:pPr>
        <w:pStyle w:val="ListParagraph"/>
        <w:numPr>
          <w:ilvl w:val="0"/>
          <w:numId w:val="7"/>
        </w:numPr>
        <w:contextualSpacing w:val="0"/>
        <w:rPr>
          <w:rFonts w:eastAsia="Cambria" w:cs="Cambria"/>
        </w:rPr>
      </w:pPr>
      <w:r w:rsidRPr="000405B4">
        <w:rPr>
          <w:rFonts w:cs="Calibri"/>
          <w:b/>
          <w:bCs/>
        </w:rPr>
        <w:lastRenderedPageBreak/>
        <w:t>C21-06</w:t>
      </w:r>
      <w:r>
        <w:rPr>
          <w:rFonts w:cs="Calibri"/>
          <w:b/>
          <w:bCs/>
        </w:rPr>
        <w:t>4</w:t>
      </w:r>
      <w:r w:rsidRPr="000405B4">
        <w:rPr>
          <w:rFonts w:cs="Calibri"/>
          <w:b/>
          <w:bCs/>
        </w:rPr>
        <w:t xml:space="preserve"> – (Firm Cert. #7</w:t>
      </w:r>
      <w:r>
        <w:rPr>
          <w:rFonts w:cs="Calibri"/>
          <w:b/>
          <w:bCs/>
        </w:rPr>
        <w:t>11L</w:t>
      </w:r>
      <w:r w:rsidRPr="000405B4">
        <w:rPr>
          <w:rFonts w:cs="Calibri"/>
          <w:b/>
          <w:bCs/>
        </w:rPr>
        <w:t>C)</w:t>
      </w:r>
      <w:r w:rsidRPr="000405B4">
        <w:rPr>
          <w:rFonts w:cs="Calibri"/>
        </w:rPr>
        <w:t xml:space="preserve"> – </w:t>
      </w:r>
      <w:r w:rsidRPr="009D0724">
        <w:rPr>
          <w:rFonts w:cs="Calibri"/>
        </w:rPr>
        <w:t xml:space="preserve">Licensee </w:t>
      </w:r>
      <w:r>
        <w:rPr>
          <w:rFonts w:cs="Calibri"/>
        </w:rPr>
        <w:t xml:space="preserve">Firm </w:t>
      </w:r>
      <w:r w:rsidRPr="009D0724">
        <w:rPr>
          <w:rFonts w:cs="Calibri"/>
        </w:rPr>
        <w:t xml:space="preserve">failed to renew Arkansas </w:t>
      </w:r>
      <w:r>
        <w:rPr>
          <w:rFonts w:cs="Calibri"/>
        </w:rPr>
        <w:t>Firm license</w:t>
      </w:r>
      <w:r w:rsidRPr="009D0724">
        <w:rPr>
          <w:rFonts w:cs="Calibri"/>
        </w:rPr>
        <w:t xml:space="preserve"> for 20</w:t>
      </w:r>
      <w:r>
        <w:rPr>
          <w:rFonts w:cs="Calibri"/>
        </w:rPr>
        <w:t>21</w:t>
      </w:r>
      <w:r w:rsidRPr="009D0724">
        <w:rPr>
          <w:rFonts w:cs="Calibri"/>
        </w:rPr>
        <w:t xml:space="preserve">.  Hearing </w:t>
      </w:r>
      <w:r>
        <w:rPr>
          <w:rFonts w:cs="Calibri"/>
        </w:rPr>
        <w:t xml:space="preserve"> 21</w:t>
      </w:r>
      <w:r w:rsidRPr="009D0724">
        <w:rPr>
          <w:rFonts w:cs="Calibri"/>
        </w:rPr>
        <w:t>-0</w:t>
      </w:r>
      <w:r>
        <w:rPr>
          <w:rFonts w:cs="Calibri"/>
        </w:rPr>
        <w:t>34</w:t>
      </w:r>
      <w:r w:rsidRPr="009D0724">
        <w:rPr>
          <w:rFonts w:cs="Calibri"/>
        </w:rPr>
        <w:t xml:space="preserve"> was held June </w:t>
      </w:r>
      <w:r>
        <w:rPr>
          <w:rFonts w:cs="Calibri"/>
        </w:rPr>
        <w:t>11</w:t>
      </w:r>
      <w:r w:rsidRPr="009D0724">
        <w:rPr>
          <w:rFonts w:cs="Calibri"/>
        </w:rPr>
        <w:t>, 20</w:t>
      </w:r>
      <w:r>
        <w:rPr>
          <w:rFonts w:cs="Calibri"/>
        </w:rPr>
        <w:t>21</w:t>
      </w:r>
      <w:r w:rsidRPr="009D0724">
        <w:rPr>
          <w:rFonts w:cs="Calibri"/>
        </w:rPr>
        <w:t xml:space="preserve">.  AR </w:t>
      </w:r>
      <w:r>
        <w:rPr>
          <w:rFonts w:cs="Calibri"/>
        </w:rPr>
        <w:t>Firm Certificate 711LC</w:t>
      </w:r>
      <w:r w:rsidRPr="009D0724">
        <w:rPr>
          <w:rFonts w:cs="Calibri"/>
        </w:rPr>
        <w:t xml:space="preserve"> was revoked.  Requesting closure</w:t>
      </w:r>
    </w:p>
    <w:p w14:paraId="1169A536" w14:textId="77777777" w:rsidR="00A77ED1" w:rsidRDefault="00A77ED1" w:rsidP="00A77ED1">
      <w:pPr>
        <w:pStyle w:val="ListParagraph"/>
        <w:ind w:left="810"/>
        <w:rPr>
          <w:rFonts w:eastAsia="Cambria" w:cs="Cambria"/>
          <w:b/>
          <w:bCs/>
          <w:i/>
          <w:iCs/>
        </w:rPr>
      </w:pPr>
    </w:p>
    <w:p w14:paraId="1CF3C04B" w14:textId="77777777" w:rsidR="00A77ED1" w:rsidRDefault="00A77ED1" w:rsidP="00A77ED1">
      <w:pPr>
        <w:pStyle w:val="ListParagraph"/>
        <w:ind w:left="810"/>
        <w:rPr>
          <w:rFonts w:eastAsia="Cambria" w:cs="Cambria"/>
          <w:b/>
          <w:bCs/>
          <w:i/>
          <w:iCs/>
        </w:rPr>
      </w:pPr>
      <w:r>
        <w:rPr>
          <w:rFonts w:eastAsia="Cambria" w:cs="Cambria"/>
          <w:b/>
          <w:bCs/>
          <w:i/>
          <w:iCs/>
        </w:rPr>
        <w:t>Complaints 17 through 19 – Resolved by Compliance Statement.</w:t>
      </w:r>
    </w:p>
    <w:p w14:paraId="4E24AF26" w14:textId="77777777" w:rsidR="00A77ED1" w:rsidRPr="00D40EC4" w:rsidRDefault="00A77ED1" w:rsidP="00A77ED1">
      <w:pPr>
        <w:pStyle w:val="ListParagraph"/>
        <w:ind w:left="810"/>
        <w:rPr>
          <w:rFonts w:eastAsia="Cambria" w:cs="Cambria"/>
        </w:rPr>
      </w:pPr>
    </w:p>
    <w:p w14:paraId="70601D98" w14:textId="77777777" w:rsidR="00A77ED1" w:rsidRPr="007A13ED" w:rsidRDefault="00A77ED1" w:rsidP="00A77ED1">
      <w:pPr>
        <w:pStyle w:val="ListParagraph"/>
        <w:numPr>
          <w:ilvl w:val="0"/>
          <w:numId w:val="7"/>
        </w:numPr>
        <w:contextualSpacing w:val="0"/>
        <w:rPr>
          <w:rFonts w:ascii="Calibri" w:eastAsia="Calibri" w:hAnsi="Calibri" w:cs="Calibri"/>
        </w:rPr>
      </w:pPr>
      <w:r w:rsidRPr="007A13ED">
        <w:rPr>
          <w:rFonts w:cs="Calibri"/>
          <w:b/>
          <w:bCs/>
        </w:rPr>
        <w:t>C21-0</w:t>
      </w:r>
      <w:r>
        <w:rPr>
          <w:rFonts w:cs="Calibri"/>
          <w:b/>
          <w:bCs/>
        </w:rPr>
        <w:t>02</w:t>
      </w:r>
      <w:r w:rsidRPr="007A13ED">
        <w:rPr>
          <w:rFonts w:cs="Calibri"/>
          <w:b/>
          <w:bCs/>
        </w:rPr>
        <w:t xml:space="preserve"> – (Cert. #</w:t>
      </w:r>
      <w:r>
        <w:rPr>
          <w:rFonts w:cs="Calibri"/>
          <w:b/>
          <w:bCs/>
        </w:rPr>
        <w:t>3277</w:t>
      </w:r>
      <w:r w:rsidRPr="007A13ED">
        <w:rPr>
          <w:rFonts w:cs="Calibri"/>
          <w:b/>
          <w:bCs/>
        </w:rPr>
        <w:t>)</w:t>
      </w:r>
      <w:r w:rsidRPr="007A13ED">
        <w:rPr>
          <w:rFonts w:cs="Calibri"/>
        </w:rPr>
        <w:t xml:space="preserve"> </w:t>
      </w:r>
      <w:r w:rsidRPr="00FA4CA3">
        <w:rPr>
          <w:rFonts w:cs="Calibri"/>
        </w:rPr>
        <w:t>Licensee</w:t>
      </w:r>
      <w:r>
        <w:rPr>
          <w:rFonts w:cs="Calibri"/>
        </w:rPr>
        <w:t xml:space="preserve"> was offering consulting services while on inactive status. Licensee has since upgraded to license to practice. Licensee has met all CPE requirements. </w:t>
      </w:r>
      <w:r w:rsidRPr="7DA60DFB">
        <w:t xml:space="preserve">Compliance Committee recommends a finding of probable cause to proceed with disciplinary proceedings and closure via the proposed compliance statement.  </w:t>
      </w:r>
      <w:r>
        <w:t xml:space="preserve">A </w:t>
      </w:r>
      <w:r w:rsidRPr="7DA60DFB">
        <w:t xml:space="preserve">Compliance Statement requiring </w:t>
      </w:r>
      <w:r>
        <w:t xml:space="preserve">licensee to pay a </w:t>
      </w:r>
      <w:r w:rsidRPr="7DA60DFB">
        <w:t>$</w:t>
      </w:r>
      <w:r>
        <w:t>250.</w:t>
      </w:r>
      <w:r w:rsidRPr="7DA60DFB">
        <w:t xml:space="preserve">00 </w:t>
      </w:r>
      <w:r>
        <w:t>penalty has been signed and monies collected.</w:t>
      </w:r>
    </w:p>
    <w:p w14:paraId="325C336D" w14:textId="77777777" w:rsidR="00A77ED1" w:rsidRPr="007A13ED" w:rsidRDefault="00A77ED1" w:rsidP="00A77ED1">
      <w:pPr>
        <w:pStyle w:val="ListParagraph"/>
        <w:ind w:left="810"/>
        <w:rPr>
          <w:rFonts w:ascii="Calibri" w:eastAsia="Calibri" w:hAnsi="Calibri" w:cs="Calibri"/>
        </w:rPr>
      </w:pPr>
    </w:p>
    <w:p w14:paraId="162DA2F5" w14:textId="77777777" w:rsidR="00A77ED1" w:rsidRPr="007A13ED" w:rsidRDefault="00A77ED1" w:rsidP="00A77ED1">
      <w:pPr>
        <w:pStyle w:val="ListParagraph"/>
        <w:numPr>
          <w:ilvl w:val="0"/>
          <w:numId w:val="7"/>
        </w:numPr>
        <w:contextualSpacing w:val="0"/>
        <w:rPr>
          <w:rFonts w:ascii="Calibri" w:eastAsia="Calibri" w:hAnsi="Calibri" w:cs="Calibri"/>
        </w:rPr>
      </w:pPr>
      <w:bookmarkStart w:id="12" w:name="_Hlk79142498"/>
      <w:r w:rsidRPr="007A13ED">
        <w:rPr>
          <w:rFonts w:cs="Calibri"/>
          <w:b/>
          <w:bCs/>
        </w:rPr>
        <w:t>C21-0</w:t>
      </w:r>
      <w:r>
        <w:rPr>
          <w:rFonts w:cs="Calibri"/>
          <w:b/>
          <w:bCs/>
        </w:rPr>
        <w:t>31</w:t>
      </w:r>
      <w:r w:rsidRPr="007A13ED">
        <w:rPr>
          <w:rFonts w:cs="Calibri"/>
          <w:b/>
          <w:bCs/>
        </w:rPr>
        <w:t xml:space="preserve"> – (Cert. #</w:t>
      </w:r>
      <w:r>
        <w:rPr>
          <w:rFonts w:cs="Calibri"/>
          <w:b/>
          <w:bCs/>
        </w:rPr>
        <w:t>5232</w:t>
      </w:r>
      <w:r w:rsidRPr="007A13ED">
        <w:rPr>
          <w:rFonts w:cs="Calibri"/>
          <w:b/>
          <w:bCs/>
        </w:rPr>
        <w:t>)</w:t>
      </w:r>
      <w:r w:rsidRPr="007A13ED">
        <w:rPr>
          <w:rFonts w:cs="Calibri"/>
        </w:rPr>
        <w:t xml:space="preserve"> </w:t>
      </w:r>
      <w:bookmarkEnd w:id="12"/>
      <w:r w:rsidRPr="007A13ED">
        <w:rPr>
          <w:rFonts w:cs="Calibri"/>
        </w:rPr>
        <w:t xml:space="preserve">– Licensee failed to timely renew for 2021 licensure year and became lapsed. Licensee has since contacted the Board and requested to reinstate. </w:t>
      </w:r>
      <w:r>
        <w:rPr>
          <w:rFonts w:cs="Calibri"/>
        </w:rPr>
        <w:t xml:space="preserve">Licensee has met all CPE requirements. </w:t>
      </w:r>
      <w:r w:rsidRPr="7DA60DFB">
        <w:t xml:space="preserve">Compliance Committee recommends a finding of </w:t>
      </w:r>
      <w:r w:rsidRPr="00886213">
        <w:rPr>
          <w:i/>
          <w:iCs/>
        </w:rPr>
        <w:t>probable</w:t>
      </w:r>
      <w:r w:rsidRPr="7DA60DFB">
        <w:t xml:space="preserve"> cause to proceed with disciplinary proceedings and closure via the proposed compliance statement</w:t>
      </w:r>
      <w:r w:rsidRPr="007A13ED">
        <w:t xml:space="preserve"> </w:t>
      </w:r>
      <w:r>
        <w:t xml:space="preserve">A </w:t>
      </w:r>
      <w:r w:rsidRPr="7DA60DFB">
        <w:t xml:space="preserve">Compliance Statement requiring </w:t>
      </w:r>
      <w:r>
        <w:t>licensee to pay</w:t>
      </w:r>
      <w:r w:rsidRPr="7DA60DFB">
        <w:t xml:space="preserve"> $</w:t>
      </w:r>
      <w:r>
        <w:t>210 ($110 2021 licensure fee and $100 late fees)   has been signed and monies collected.</w:t>
      </w:r>
    </w:p>
    <w:p w14:paraId="6FD159FB" w14:textId="77777777" w:rsidR="00A77ED1" w:rsidRPr="007A13ED" w:rsidRDefault="00A77ED1" w:rsidP="00A77ED1">
      <w:pPr>
        <w:pStyle w:val="ListParagraph"/>
        <w:ind w:left="810"/>
        <w:rPr>
          <w:rFonts w:cs="Calibri"/>
        </w:rPr>
      </w:pPr>
    </w:p>
    <w:p w14:paraId="4D75EF3D" w14:textId="57F835C7" w:rsidR="00A77ED1" w:rsidRPr="00A16C70" w:rsidRDefault="00A77ED1" w:rsidP="00A77ED1">
      <w:pPr>
        <w:pStyle w:val="ListParagraph"/>
        <w:numPr>
          <w:ilvl w:val="0"/>
          <w:numId w:val="7"/>
        </w:numPr>
        <w:contextualSpacing w:val="0"/>
        <w:rPr>
          <w:rFonts w:ascii="Calibri" w:eastAsia="Calibri" w:hAnsi="Calibri" w:cs="Calibri"/>
        </w:rPr>
      </w:pPr>
      <w:r w:rsidRPr="000405B4">
        <w:rPr>
          <w:rFonts w:cs="Calibri"/>
          <w:b/>
          <w:bCs/>
        </w:rPr>
        <w:t>C21-0</w:t>
      </w:r>
      <w:r>
        <w:rPr>
          <w:rFonts w:cs="Calibri"/>
          <w:b/>
          <w:bCs/>
        </w:rPr>
        <w:t>32</w:t>
      </w:r>
      <w:r w:rsidRPr="000405B4">
        <w:rPr>
          <w:rFonts w:cs="Calibri"/>
          <w:b/>
          <w:bCs/>
        </w:rPr>
        <w:t xml:space="preserve"> – (Cert. #</w:t>
      </w:r>
      <w:r>
        <w:rPr>
          <w:rFonts w:cs="Calibri"/>
          <w:b/>
          <w:bCs/>
        </w:rPr>
        <w:t>7639</w:t>
      </w:r>
      <w:r w:rsidRPr="000405B4">
        <w:rPr>
          <w:rFonts w:cs="Calibri"/>
          <w:b/>
          <w:bCs/>
        </w:rPr>
        <w:t>)</w:t>
      </w:r>
      <w:r w:rsidRPr="000405B4">
        <w:rPr>
          <w:rFonts w:cs="Calibri"/>
        </w:rPr>
        <w:t xml:space="preserve"> – </w:t>
      </w:r>
      <w:r>
        <w:rPr>
          <w:rFonts w:cs="Calibri"/>
        </w:rPr>
        <w:t xml:space="preserve">Licensee failed to timely renew for 2021 licensure year and became lapsed. Licensee has since contacted the Board and requested to reinstate. </w:t>
      </w:r>
      <w:r w:rsidRPr="7DA60DFB">
        <w:t xml:space="preserve">Compliance Committee recommends a finding of probable cause to proceed with disciplinary proceedings and closure via the proposed compliance statement.  </w:t>
      </w:r>
      <w:bookmarkStart w:id="13" w:name="_Hlk79142711"/>
      <w:r>
        <w:t xml:space="preserve">A </w:t>
      </w:r>
      <w:r w:rsidRPr="7DA60DFB">
        <w:t xml:space="preserve">Compliance Statement requiring </w:t>
      </w:r>
      <w:r>
        <w:t>licensee to pay</w:t>
      </w:r>
      <w:r w:rsidRPr="7DA60DFB">
        <w:t xml:space="preserve"> $</w:t>
      </w:r>
      <w:r>
        <w:t>95 ($55 2021 inactive licensure fee and $40 late fees)   has been signed and monies collected.</w:t>
      </w:r>
    </w:p>
    <w:p w14:paraId="0071D34D" w14:textId="3DDEA544" w:rsidR="00A16C70" w:rsidRDefault="00A16C70" w:rsidP="00A16C70">
      <w:pPr>
        <w:ind w:left="450"/>
        <w:rPr>
          <w:rFonts w:ascii="Calibri" w:eastAsia="Calibri" w:hAnsi="Calibri" w:cs="Calibri"/>
        </w:rPr>
      </w:pPr>
    </w:p>
    <w:bookmarkEnd w:id="13"/>
    <w:p w14:paraId="4067D725" w14:textId="6E5CFA4C" w:rsidR="00A77ED1" w:rsidRPr="00A16C70" w:rsidRDefault="00A16C70" w:rsidP="00A16C70">
      <w:pPr>
        <w:tabs>
          <w:tab w:val="left" w:pos="1260"/>
        </w:tabs>
        <w:rPr>
          <w:rFonts w:ascii="Times New Roman" w:hAnsi="Times New Roman"/>
          <w:sz w:val="24"/>
          <w:szCs w:val="24"/>
        </w:rPr>
      </w:pPr>
      <w:r w:rsidRPr="002F2587">
        <w:rPr>
          <w:rFonts w:ascii="Times New Roman" w:hAnsi="Times New Roman"/>
          <w:sz w:val="24"/>
          <w:szCs w:val="24"/>
        </w:rPr>
        <w:t>A motion was made and seconded to accept the Compliance Committee’s recommended findings and proposed res</w:t>
      </w:r>
      <w:r>
        <w:rPr>
          <w:rFonts w:ascii="Times New Roman" w:hAnsi="Times New Roman"/>
          <w:sz w:val="24"/>
          <w:szCs w:val="24"/>
        </w:rPr>
        <w:t>olutions as to items 1 through 19</w:t>
      </w:r>
      <w:r w:rsidRPr="002F2587">
        <w:rPr>
          <w:rFonts w:ascii="Times New Roman" w:hAnsi="Times New Roman"/>
          <w:sz w:val="24"/>
          <w:szCs w:val="24"/>
        </w:rPr>
        <w:t xml:space="preserve">, listed above. The motion passed. </w:t>
      </w:r>
    </w:p>
    <w:p w14:paraId="6AB57411" w14:textId="77777777" w:rsidR="00A77ED1" w:rsidRPr="001810F5" w:rsidRDefault="00A77ED1" w:rsidP="00A77ED1">
      <w:pPr>
        <w:pStyle w:val="ListParagraph"/>
        <w:rPr>
          <w:rFonts w:eastAsia="Cambria" w:cs="Cambria"/>
        </w:rPr>
      </w:pPr>
    </w:p>
    <w:p w14:paraId="4E3290E8" w14:textId="77777777" w:rsidR="00A77ED1" w:rsidRPr="00EA691B" w:rsidRDefault="00A77ED1" w:rsidP="00A77ED1">
      <w:pPr>
        <w:jc w:val="center"/>
        <w:rPr>
          <w:rFonts w:ascii="Cambria" w:eastAsia="Cambria" w:hAnsi="Cambria" w:cs="Cambria"/>
        </w:rPr>
      </w:pPr>
      <w:r w:rsidRPr="7DA60DFB">
        <w:rPr>
          <w:rFonts w:ascii="Cambria" w:eastAsia="Cambria" w:hAnsi="Cambria" w:cs="Cambria"/>
          <w:b/>
          <w:bCs/>
        </w:rPr>
        <w:t>CONSENT ORDER</w:t>
      </w:r>
      <w:r>
        <w:rPr>
          <w:rFonts w:ascii="Cambria" w:eastAsia="Cambria" w:hAnsi="Cambria" w:cs="Cambria"/>
          <w:b/>
          <w:bCs/>
        </w:rPr>
        <w:t>S</w:t>
      </w:r>
    </w:p>
    <w:p w14:paraId="04EE013B" w14:textId="77777777" w:rsidR="00A77ED1" w:rsidRPr="007A71C0" w:rsidRDefault="00A77ED1" w:rsidP="00A77ED1">
      <w:pPr>
        <w:pStyle w:val="ListParagraph"/>
        <w:rPr>
          <w:caps/>
        </w:rPr>
      </w:pPr>
    </w:p>
    <w:bookmarkStart w:id="14" w:name="_Hlk60823824"/>
    <w:p w14:paraId="5C3D5122" w14:textId="0FAA2D24" w:rsidR="00A16C70" w:rsidRPr="00A16C70" w:rsidRDefault="00A77ED1" w:rsidP="00A16C70">
      <w:pPr>
        <w:pStyle w:val="ListParagraph"/>
        <w:numPr>
          <w:ilvl w:val="0"/>
          <w:numId w:val="10"/>
        </w:numPr>
        <w:contextualSpacing w:val="0"/>
        <w:rPr>
          <w:caps/>
        </w:rPr>
      </w:pPr>
      <w:r w:rsidRPr="00581CD7">
        <w:rPr>
          <w:rFonts w:cs="Arial"/>
        </w:rPr>
        <w:fldChar w:fldCharType="begin"/>
      </w:r>
      <w:r>
        <w:instrText xml:space="preserve"> HYPERLINK "http://www.arkansas.gov/asbpa/pdf/BoardMeeting/Compliance/C13-081.pdf" </w:instrText>
      </w:r>
      <w:r w:rsidRPr="00581CD7">
        <w:rPr>
          <w:rFonts w:cs="Arial"/>
        </w:rPr>
        <w:fldChar w:fldCharType="separate"/>
      </w:r>
      <w:r w:rsidRPr="00581CD7">
        <w:rPr>
          <w:rStyle w:val="Hyperlink"/>
          <w:rFonts w:cs="Calibri"/>
          <w:b/>
        </w:rPr>
        <w:t>C20-</w:t>
      </w:r>
      <w:r>
        <w:rPr>
          <w:rStyle w:val="Hyperlink"/>
          <w:rFonts w:cs="Calibri"/>
          <w:b/>
        </w:rPr>
        <w:t>106</w:t>
      </w:r>
      <w:r w:rsidRPr="00581CD7">
        <w:rPr>
          <w:rStyle w:val="Hyperlink"/>
          <w:rFonts w:cs="Calibri"/>
          <w:b/>
        </w:rPr>
        <w:fldChar w:fldCharType="end"/>
      </w:r>
      <w:r w:rsidRPr="00581CD7">
        <w:rPr>
          <w:rFonts w:cs="Calibri"/>
          <w:b/>
        </w:rPr>
        <w:t xml:space="preserve">- </w:t>
      </w:r>
      <w:bookmarkStart w:id="15" w:name="_Hlk29391858"/>
      <w:r w:rsidRPr="00581CD7">
        <w:rPr>
          <w:rFonts w:cs="Calibri"/>
          <w:b/>
        </w:rPr>
        <w:t xml:space="preserve">Consent Order </w:t>
      </w:r>
      <w:r w:rsidRPr="00581CD7">
        <w:rPr>
          <w:b/>
          <w:bCs/>
        </w:rPr>
        <w:t>(</w:t>
      </w:r>
      <w:r w:rsidRPr="00581CD7">
        <w:rPr>
          <w:rFonts w:cs="Calibri"/>
          <w:b/>
          <w:bCs/>
        </w:rPr>
        <w:t>Cert. #</w:t>
      </w:r>
      <w:r>
        <w:rPr>
          <w:rFonts w:cs="Calibri"/>
          <w:b/>
          <w:bCs/>
        </w:rPr>
        <w:t>9181R</w:t>
      </w:r>
      <w:r w:rsidRPr="00581CD7">
        <w:rPr>
          <w:b/>
          <w:bCs/>
        </w:rPr>
        <w:t>)</w:t>
      </w:r>
      <w:r w:rsidRPr="00581CD7">
        <w:rPr>
          <w:bCs/>
        </w:rPr>
        <w:t xml:space="preserve"> </w:t>
      </w:r>
      <w:r w:rsidRPr="00581CD7">
        <w:rPr>
          <w:rFonts w:cs="Calibri"/>
          <w:b/>
        </w:rPr>
        <w:t>–</w:t>
      </w:r>
      <w:r w:rsidRPr="00581CD7">
        <w:rPr>
          <w:rFonts w:cs="Calibri"/>
        </w:rPr>
        <w:t xml:space="preserve"> Licensee Firm performed attest work without being enrolled in Peer Review and failed to disclose on </w:t>
      </w:r>
      <w:r>
        <w:rPr>
          <w:rFonts w:cs="Calibri"/>
        </w:rPr>
        <w:t xml:space="preserve">the firm </w:t>
      </w:r>
      <w:r w:rsidRPr="00581CD7">
        <w:rPr>
          <w:rFonts w:cs="Calibri"/>
        </w:rPr>
        <w:t xml:space="preserve">2020 Practice Review Survey </w:t>
      </w:r>
      <w:r>
        <w:rPr>
          <w:rFonts w:cs="Calibri"/>
        </w:rPr>
        <w:t xml:space="preserve">that </w:t>
      </w:r>
      <w:r w:rsidRPr="00581CD7">
        <w:rPr>
          <w:rFonts w:cs="Calibri"/>
        </w:rPr>
        <w:t xml:space="preserve">it had issued a review report. </w:t>
      </w:r>
      <w:r>
        <w:rPr>
          <w:rFonts w:cs="Calibri"/>
        </w:rPr>
        <w:t xml:space="preserve"> </w:t>
      </w:r>
      <w:r w:rsidRPr="00581CD7">
        <w:rPr>
          <w:rFonts w:cs="Calibri"/>
        </w:rPr>
        <w:t xml:space="preserve">Licensee has signed </w:t>
      </w:r>
      <w:r>
        <w:rPr>
          <w:rFonts w:cs="Calibri"/>
        </w:rPr>
        <w:t xml:space="preserve">a </w:t>
      </w:r>
      <w:r w:rsidRPr="00581CD7">
        <w:rPr>
          <w:rFonts w:cs="Calibri"/>
        </w:rPr>
        <w:t>consent order and paid a $</w:t>
      </w:r>
      <w:r>
        <w:rPr>
          <w:rFonts w:cs="Calibri"/>
        </w:rPr>
        <w:t>2</w:t>
      </w:r>
      <w:r w:rsidRPr="00581CD7">
        <w:rPr>
          <w:rFonts w:cs="Calibri"/>
        </w:rPr>
        <w:t xml:space="preserve">,750.00 penalty and agreed to </w:t>
      </w:r>
      <w:r>
        <w:rPr>
          <w:rFonts w:cs="Calibri"/>
        </w:rPr>
        <w:t>cease performing attest services</w:t>
      </w:r>
      <w:r w:rsidRPr="00581CD7">
        <w:rPr>
          <w:rFonts w:cs="Calibri"/>
        </w:rPr>
        <w:t>.</w:t>
      </w:r>
      <w:r>
        <w:rPr>
          <w:rFonts w:cs="Calibri"/>
        </w:rPr>
        <w:t xml:space="preserve">  Licensee also agreed to enroll in a Peer Review program and submit to pre-issuance review before engaging in attest services. </w:t>
      </w:r>
      <w:r w:rsidRPr="00581CD7">
        <w:rPr>
          <w:rFonts w:cs="Calibri"/>
        </w:rPr>
        <w:t xml:space="preserve"> Requesting closure by Consent Order</w:t>
      </w:r>
      <w:bookmarkEnd w:id="15"/>
      <w:r w:rsidRPr="00581CD7">
        <w:rPr>
          <w:rFonts w:cs="Calibri"/>
        </w:rPr>
        <w:t>.</w:t>
      </w:r>
      <w:bookmarkEnd w:id="14"/>
    </w:p>
    <w:p w14:paraId="0E927215" w14:textId="33B4646D" w:rsidR="00A16C70" w:rsidRDefault="00A16C70" w:rsidP="00A16C70">
      <w:pPr>
        <w:ind w:left="360"/>
        <w:rPr>
          <w:caps/>
        </w:rPr>
      </w:pPr>
    </w:p>
    <w:p w14:paraId="284E36F3" w14:textId="15DD62B5" w:rsidR="00A16C70" w:rsidRPr="00F003E3" w:rsidRDefault="00A16C70" w:rsidP="00A16C70">
      <w:pPr>
        <w:rPr>
          <w:rFonts w:ascii="Times New Roman" w:hAnsi="Times New Roman"/>
          <w:sz w:val="24"/>
          <w:szCs w:val="24"/>
        </w:rPr>
      </w:pPr>
      <w:r w:rsidRPr="00F003E3">
        <w:rPr>
          <w:rFonts w:ascii="Times New Roman" w:hAnsi="Times New Roman"/>
          <w:sz w:val="24"/>
          <w:szCs w:val="24"/>
        </w:rPr>
        <w:t xml:space="preserve">A motion was made and seconded to accept the Compliance Committee’s recommended finding and proposed resolution as to </w:t>
      </w:r>
      <w:r>
        <w:rPr>
          <w:rFonts w:ascii="Times New Roman" w:hAnsi="Times New Roman"/>
          <w:sz w:val="24"/>
          <w:szCs w:val="24"/>
        </w:rPr>
        <w:t>C20-106.</w:t>
      </w:r>
      <w:r w:rsidRPr="00F003E3">
        <w:rPr>
          <w:rFonts w:ascii="Times New Roman" w:hAnsi="Times New Roman"/>
          <w:sz w:val="24"/>
          <w:szCs w:val="24"/>
        </w:rPr>
        <w:t xml:space="preserve"> The motion passed.</w:t>
      </w:r>
    </w:p>
    <w:p w14:paraId="0024B287" w14:textId="77777777" w:rsidR="00A16C70" w:rsidRPr="00A16C70" w:rsidRDefault="00A16C70" w:rsidP="00A16C70">
      <w:pPr>
        <w:ind w:left="360"/>
        <w:rPr>
          <w:caps/>
        </w:rPr>
      </w:pPr>
    </w:p>
    <w:p w14:paraId="516BFDE9" w14:textId="69208488" w:rsidR="00A77ED1" w:rsidRPr="00A16C70" w:rsidRDefault="00935200" w:rsidP="00A77ED1">
      <w:pPr>
        <w:pStyle w:val="ListParagraph"/>
        <w:numPr>
          <w:ilvl w:val="0"/>
          <w:numId w:val="10"/>
        </w:numPr>
        <w:contextualSpacing w:val="0"/>
        <w:rPr>
          <w:caps/>
        </w:rPr>
      </w:pPr>
      <w:hyperlink r:id="rId11" w:history="1">
        <w:r w:rsidR="00A77ED1" w:rsidRPr="000522C4">
          <w:rPr>
            <w:rStyle w:val="Hyperlink"/>
            <w:rFonts w:cs="Calibri"/>
            <w:b/>
          </w:rPr>
          <w:t>C21-066</w:t>
        </w:r>
      </w:hyperlink>
      <w:r w:rsidR="00A77ED1" w:rsidRPr="000522C4">
        <w:rPr>
          <w:rFonts w:cs="Calibri"/>
          <w:b/>
        </w:rPr>
        <w:t xml:space="preserve">- Consent Order </w:t>
      </w:r>
      <w:r w:rsidR="00A77ED1" w:rsidRPr="000522C4">
        <w:rPr>
          <w:b/>
          <w:bCs/>
        </w:rPr>
        <w:t>(</w:t>
      </w:r>
      <w:r w:rsidR="00A77ED1" w:rsidRPr="000522C4">
        <w:rPr>
          <w:rFonts w:cs="Calibri"/>
          <w:b/>
          <w:bCs/>
        </w:rPr>
        <w:t>Cert. #8544</w:t>
      </w:r>
      <w:r w:rsidR="00A77ED1" w:rsidRPr="000522C4">
        <w:rPr>
          <w:b/>
          <w:bCs/>
        </w:rPr>
        <w:t>)</w:t>
      </w:r>
      <w:r w:rsidR="00A77ED1" w:rsidRPr="000522C4">
        <w:rPr>
          <w:bCs/>
        </w:rPr>
        <w:t xml:space="preserve"> </w:t>
      </w:r>
      <w:r w:rsidR="00A77ED1" w:rsidRPr="000522C4">
        <w:rPr>
          <w:rFonts w:cs="Calibri"/>
          <w:b/>
        </w:rPr>
        <w:t>–</w:t>
      </w:r>
      <w:r w:rsidR="00A77ED1" w:rsidRPr="000522C4">
        <w:rPr>
          <w:rFonts w:cs="Calibri"/>
        </w:rPr>
        <w:t xml:space="preserve"> Applicant surrendered CPA certificate December 31, 2019.  </w:t>
      </w:r>
      <w:r w:rsidR="00A77ED1" w:rsidRPr="003B7DF3">
        <w:rPr>
          <w:rFonts w:cs="Calibri"/>
        </w:rPr>
        <w:t xml:space="preserve">Applicant has requested to reinstate to a license to practice.  Applicant has completed </w:t>
      </w:r>
      <w:r w:rsidR="00A77ED1">
        <w:rPr>
          <w:rFonts w:cs="Calibri"/>
        </w:rPr>
        <w:t>107</w:t>
      </w:r>
      <w:r w:rsidR="00A77ED1" w:rsidRPr="003B7DF3">
        <w:rPr>
          <w:rFonts w:cs="Calibri"/>
        </w:rPr>
        <w:t xml:space="preserve"> hours of CPE</w:t>
      </w:r>
      <w:r w:rsidR="00A77ED1">
        <w:rPr>
          <w:rFonts w:cs="Calibri"/>
        </w:rPr>
        <w:t>:</w:t>
      </w:r>
      <w:r w:rsidR="00A77ED1" w:rsidRPr="003B7DF3">
        <w:rPr>
          <w:rFonts w:cs="Calibri"/>
        </w:rPr>
        <w:t xml:space="preserve"> </w:t>
      </w:r>
      <w:r w:rsidR="00A77ED1">
        <w:rPr>
          <w:rFonts w:cs="Calibri"/>
        </w:rPr>
        <w:t>68</w:t>
      </w:r>
      <w:r w:rsidR="00A77ED1" w:rsidRPr="003B7DF3">
        <w:rPr>
          <w:rFonts w:cs="Calibri"/>
        </w:rPr>
        <w:t xml:space="preserve"> hours A&amp;A, </w:t>
      </w:r>
      <w:r w:rsidR="00A77ED1">
        <w:rPr>
          <w:rFonts w:cs="Calibri"/>
        </w:rPr>
        <w:t xml:space="preserve">4 </w:t>
      </w:r>
      <w:r w:rsidR="00A77ED1" w:rsidRPr="003B7DF3">
        <w:rPr>
          <w:rFonts w:cs="Calibri"/>
        </w:rPr>
        <w:t xml:space="preserve">hours of Ethics, </w:t>
      </w:r>
      <w:r w:rsidR="00A77ED1">
        <w:rPr>
          <w:rFonts w:cs="Calibri"/>
        </w:rPr>
        <w:t xml:space="preserve">8 hours of Tax </w:t>
      </w:r>
      <w:r w:rsidR="00A77ED1" w:rsidRPr="003B7DF3">
        <w:rPr>
          <w:rFonts w:cs="Calibri"/>
        </w:rPr>
        <w:t xml:space="preserve">and </w:t>
      </w:r>
      <w:r w:rsidR="00A77ED1">
        <w:rPr>
          <w:rFonts w:cs="Calibri"/>
        </w:rPr>
        <w:t>27</w:t>
      </w:r>
      <w:r w:rsidR="00A77ED1" w:rsidRPr="003B7DF3">
        <w:rPr>
          <w:rFonts w:cs="Calibri"/>
        </w:rPr>
        <w:t xml:space="preserve"> hours of Other.  The study type consists of </w:t>
      </w:r>
      <w:r w:rsidR="00A77ED1">
        <w:rPr>
          <w:rFonts w:cs="Calibri"/>
        </w:rPr>
        <w:t>104</w:t>
      </w:r>
      <w:r w:rsidR="00A77ED1" w:rsidRPr="003B7DF3">
        <w:rPr>
          <w:rFonts w:cs="Calibri"/>
        </w:rPr>
        <w:t xml:space="preserve"> hours of group and </w:t>
      </w:r>
      <w:r w:rsidR="00A77ED1">
        <w:rPr>
          <w:rFonts w:cs="Calibri"/>
        </w:rPr>
        <w:t>3</w:t>
      </w:r>
      <w:r w:rsidR="00A77ED1" w:rsidRPr="003B7DF3">
        <w:rPr>
          <w:rFonts w:cs="Calibri"/>
        </w:rPr>
        <w:t xml:space="preserve"> hours self-study.  Applicant has signed consent order and </w:t>
      </w:r>
      <w:r w:rsidR="00A77ED1">
        <w:rPr>
          <w:rFonts w:cs="Calibri"/>
        </w:rPr>
        <w:t>paid</w:t>
      </w:r>
      <w:r w:rsidR="00A77ED1" w:rsidRPr="003B7DF3">
        <w:rPr>
          <w:rFonts w:cs="Calibri"/>
        </w:rPr>
        <w:t xml:space="preserve"> 2021 </w:t>
      </w:r>
      <w:r w:rsidR="00A77ED1">
        <w:rPr>
          <w:rFonts w:cs="Calibri"/>
        </w:rPr>
        <w:t xml:space="preserve">licensure </w:t>
      </w:r>
      <w:r w:rsidR="00A77ED1" w:rsidRPr="003B7DF3">
        <w:rPr>
          <w:rFonts w:cs="Calibri"/>
        </w:rPr>
        <w:t xml:space="preserve">year fee of $110. </w:t>
      </w:r>
      <w:r w:rsidR="00A77ED1">
        <w:rPr>
          <w:rFonts w:cs="Calibri"/>
        </w:rPr>
        <w:t xml:space="preserve"> </w:t>
      </w:r>
      <w:r w:rsidR="00A77ED1" w:rsidRPr="003B7DF3">
        <w:rPr>
          <w:rFonts w:cs="Calibri"/>
        </w:rPr>
        <w:t xml:space="preserve">Requesting closure by Consent Order. </w:t>
      </w:r>
    </w:p>
    <w:p w14:paraId="1F8939E3" w14:textId="3F25BB89" w:rsidR="00A16C70" w:rsidRDefault="00A16C70" w:rsidP="00A16C70">
      <w:pPr>
        <w:ind w:left="360"/>
        <w:rPr>
          <w:caps/>
        </w:rPr>
      </w:pPr>
    </w:p>
    <w:p w14:paraId="25984107" w14:textId="4E8CF92D" w:rsidR="00A16C70" w:rsidRPr="00A16C70" w:rsidRDefault="00A16C70" w:rsidP="00A16C70">
      <w:pPr>
        <w:rPr>
          <w:caps/>
        </w:rPr>
      </w:pPr>
      <w:r w:rsidRPr="00F003E3">
        <w:rPr>
          <w:rFonts w:ascii="Times New Roman" w:hAnsi="Times New Roman"/>
          <w:sz w:val="24"/>
          <w:szCs w:val="24"/>
        </w:rPr>
        <w:t xml:space="preserve">A motion was made and seconded to accept the Compliance Committee’s recommended finding and proposed resolution as to </w:t>
      </w:r>
      <w:r>
        <w:rPr>
          <w:rFonts w:ascii="Times New Roman" w:hAnsi="Times New Roman"/>
          <w:sz w:val="24"/>
          <w:szCs w:val="24"/>
        </w:rPr>
        <w:t>C21-066.</w:t>
      </w:r>
      <w:r w:rsidRPr="00F003E3">
        <w:rPr>
          <w:rFonts w:ascii="Times New Roman" w:hAnsi="Times New Roman"/>
          <w:sz w:val="24"/>
          <w:szCs w:val="24"/>
        </w:rPr>
        <w:t xml:space="preserve"> The motion passed.</w:t>
      </w:r>
    </w:p>
    <w:p w14:paraId="36F8B62D" w14:textId="77777777" w:rsidR="00A77ED1" w:rsidRPr="00110AED" w:rsidRDefault="00A77ED1" w:rsidP="00A77ED1">
      <w:pPr>
        <w:pStyle w:val="ListParagraph"/>
        <w:rPr>
          <w:caps/>
        </w:rPr>
      </w:pPr>
    </w:p>
    <w:p w14:paraId="7E71B0B7" w14:textId="77777777" w:rsidR="00A77ED1" w:rsidRPr="00110AED" w:rsidRDefault="00935200" w:rsidP="00A77ED1">
      <w:pPr>
        <w:pStyle w:val="ListParagraph"/>
        <w:numPr>
          <w:ilvl w:val="0"/>
          <w:numId w:val="10"/>
        </w:numPr>
        <w:contextualSpacing w:val="0"/>
        <w:rPr>
          <w:rFonts w:cs="Calibri"/>
          <w:b/>
          <w:sz w:val="32"/>
          <w:szCs w:val="32"/>
        </w:rPr>
      </w:pPr>
      <w:hyperlink r:id="rId12" w:history="1">
        <w:r w:rsidR="00A77ED1" w:rsidRPr="00110AED">
          <w:rPr>
            <w:rStyle w:val="Hyperlink"/>
            <w:rFonts w:cs="Calibri"/>
            <w:b/>
          </w:rPr>
          <w:t>C21-067</w:t>
        </w:r>
      </w:hyperlink>
      <w:r w:rsidR="00A77ED1" w:rsidRPr="00110AED">
        <w:rPr>
          <w:rFonts w:cs="Calibri"/>
          <w:b/>
        </w:rPr>
        <w:t xml:space="preserve">- Consent Order </w:t>
      </w:r>
      <w:r w:rsidR="00A77ED1" w:rsidRPr="00110AED">
        <w:rPr>
          <w:b/>
          <w:bCs/>
        </w:rPr>
        <w:t>(</w:t>
      </w:r>
      <w:r w:rsidR="00A77ED1" w:rsidRPr="00110AED">
        <w:rPr>
          <w:rFonts w:cs="Calibri"/>
          <w:b/>
          <w:bCs/>
        </w:rPr>
        <w:t>Cert. #8024R</w:t>
      </w:r>
      <w:r w:rsidR="00A77ED1" w:rsidRPr="00110AED">
        <w:rPr>
          <w:b/>
          <w:bCs/>
        </w:rPr>
        <w:t>)</w:t>
      </w:r>
      <w:r w:rsidR="00A77ED1" w:rsidRPr="00110AED">
        <w:rPr>
          <w:bCs/>
        </w:rPr>
        <w:t xml:space="preserve"> </w:t>
      </w:r>
      <w:r w:rsidR="00A77ED1" w:rsidRPr="00110AED">
        <w:rPr>
          <w:rFonts w:cs="Calibri"/>
          <w:b/>
        </w:rPr>
        <w:t>–</w:t>
      </w:r>
      <w:r w:rsidR="00A77ED1" w:rsidRPr="00110AED">
        <w:rPr>
          <w:rFonts w:cs="Calibri"/>
        </w:rPr>
        <w:t xml:space="preserve"> Applicant’s certificate became void August 13, 2006.  Applicant has requested to reinstate to inactive status. Applicant has signed consent order and paid 2021 licensure year fee of $55.00, prior year</w:t>
      </w:r>
      <w:r w:rsidR="00A77ED1">
        <w:rPr>
          <w:rFonts w:cs="Calibri"/>
        </w:rPr>
        <w:t xml:space="preserve"> fees for</w:t>
      </w:r>
      <w:r w:rsidR="00A77ED1" w:rsidRPr="00110AED">
        <w:rPr>
          <w:rFonts w:cs="Calibri"/>
        </w:rPr>
        <w:t xml:space="preserve"> 2005 -2006</w:t>
      </w:r>
      <w:r w:rsidR="00A77ED1">
        <w:rPr>
          <w:rFonts w:cs="Calibri"/>
        </w:rPr>
        <w:t xml:space="preserve"> of $110,</w:t>
      </w:r>
      <w:r w:rsidR="00A77ED1" w:rsidRPr="00110AED">
        <w:rPr>
          <w:rFonts w:cs="Calibri"/>
        </w:rPr>
        <w:t xml:space="preserve"> and 20 months late fees of $</w:t>
      </w:r>
      <w:r w:rsidR="00A77ED1">
        <w:rPr>
          <w:rFonts w:cs="Calibri"/>
        </w:rPr>
        <w:t>200</w:t>
      </w:r>
      <w:r w:rsidR="00A77ED1" w:rsidRPr="00110AED">
        <w:rPr>
          <w:rFonts w:cs="Calibri"/>
        </w:rPr>
        <w:t xml:space="preserve">.00. </w:t>
      </w:r>
      <w:r w:rsidR="00A77ED1">
        <w:rPr>
          <w:rFonts w:cs="Calibri"/>
        </w:rPr>
        <w:t xml:space="preserve"> </w:t>
      </w:r>
      <w:r w:rsidR="00A77ED1" w:rsidRPr="00110AED">
        <w:rPr>
          <w:rFonts w:cs="Calibri"/>
        </w:rPr>
        <w:t>Requesting closure by Consent Order.</w:t>
      </w:r>
    </w:p>
    <w:p w14:paraId="6A954A8C" w14:textId="707098FA" w:rsidR="00A77ED1" w:rsidRDefault="00A77ED1" w:rsidP="00A16C70">
      <w:pPr>
        <w:ind w:left="360"/>
        <w:rPr>
          <w:caps/>
        </w:rPr>
      </w:pPr>
    </w:p>
    <w:p w14:paraId="471A340D" w14:textId="2225352B" w:rsidR="00A16C70" w:rsidRPr="00F003E3" w:rsidRDefault="00A16C70" w:rsidP="00A16C70">
      <w:pPr>
        <w:rPr>
          <w:rFonts w:ascii="Times New Roman" w:hAnsi="Times New Roman"/>
          <w:sz w:val="24"/>
          <w:szCs w:val="24"/>
        </w:rPr>
      </w:pPr>
      <w:r w:rsidRPr="00F003E3">
        <w:rPr>
          <w:rFonts w:ascii="Times New Roman" w:hAnsi="Times New Roman"/>
          <w:sz w:val="24"/>
          <w:szCs w:val="24"/>
        </w:rPr>
        <w:t xml:space="preserve">A motion was made and seconded to accept the Compliance Committee’s recommended finding and proposed resolution as to </w:t>
      </w:r>
      <w:r>
        <w:rPr>
          <w:rFonts w:ascii="Times New Roman" w:hAnsi="Times New Roman"/>
          <w:sz w:val="24"/>
          <w:szCs w:val="24"/>
        </w:rPr>
        <w:t>C21-067.</w:t>
      </w:r>
      <w:r w:rsidRPr="00F003E3">
        <w:rPr>
          <w:rFonts w:ascii="Times New Roman" w:hAnsi="Times New Roman"/>
          <w:sz w:val="24"/>
          <w:szCs w:val="24"/>
        </w:rPr>
        <w:t xml:space="preserve"> The motion passed.</w:t>
      </w:r>
    </w:p>
    <w:p w14:paraId="2AA99732" w14:textId="77777777" w:rsidR="00A16C70" w:rsidRPr="00A16C70" w:rsidRDefault="00A16C70" w:rsidP="00A16C70">
      <w:pPr>
        <w:ind w:left="360"/>
        <w:rPr>
          <w:caps/>
        </w:rPr>
      </w:pPr>
    </w:p>
    <w:p w14:paraId="796AE2DC" w14:textId="77777777" w:rsidR="00A77ED1" w:rsidRDefault="00A77ED1" w:rsidP="00A77ED1">
      <w:pPr>
        <w:pStyle w:val="ListParagraph"/>
        <w:rPr>
          <w:caps/>
        </w:rPr>
      </w:pPr>
    </w:p>
    <w:p w14:paraId="148E1187" w14:textId="77777777" w:rsidR="00A77ED1" w:rsidRPr="00886213" w:rsidRDefault="00A77ED1" w:rsidP="00A77ED1">
      <w:pPr>
        <w:jc w:val="center"/>
        <w:rPr>
          <w:caps/>
        </w:rPr>
      </w:pPr>
      <w:r w:rsidRPr="00886213">
        <w:rPr>
          <w:rFonts w:cs="Calibri"/>
          <w:b/>
          <w:sz w:val="32"/>
          <w:szCs w:val="32"/>
        </w:rPr>
        <w:t>Other Matter</w:t>
      </w:r>
    </w:p>
    <w:p w14:paraId="29432868" w14:textId="77777777" w:rsidR="00A77ED1" w:rsidRPr="003B7DF3" w:rsidRDefault="00A77ED1" w:rsidP="00A77ED1">
      <w:pPr>
        <w:pStyle w:val="ListParagraph"/>
        <w:rPr>
          <w:caps/>
        </w:rPr>
      </w:pPr>
    </w:p>
    <w:p w14:paraId="1071F8BF" w14:textId="77777777" w:rsidR="00A77ED1" w:rsidRPr="00C50041" w:rsidRDefault="00A77ED1" w:rsidP="00A77ED1">
      <w:pPr>
        <w:tabs>
          <w:tab w:val="left" w:pos="1710"/>
        </w:tabs>
        <w:jc w:val="center"/>
        <w:rPr>
          <w:rFonts w:ascii="Cambria" w:hAnsi="Cambria"/>
          <w:b/>
          <w:bCs/>
          <w:sz w:val="28"/>
          <w:szCs w:val="28"/>
        </w:rPr>
      </w:pPr>
      <w:r>
        <w:rPr>
          <w:rFonts w:ascii="Cambria" w:hAnsi="Cambria"/>
          <w:b/>
          <w:bCs/>
          <w:sz w:val="28"/>
          <w:szCs w:val="28"/>
        </w:rPr>
        <w:t xml:space="preserve">Licensees  Not </w:t>
      </w:r>
      <w:r w:rsidRPr="00C50041">
        <w:rPr>
          <w:rFonts w:ascii="Cambria" w:hAnsi="Cambria"/>
          <w:b/>
          <w:bCs/>
          <w:sz w:val="28"/>
          <w:szCs w:val="28"/>
        </w:rPr>
        <w:t>Enroll</w:t>
      </w:r>
      <w:r>
        <w:rPr>
          <w:rFonts w:ascii="Cambria" w:hAnsi="Cambria"/>
          <w:b/>
          <w:bCs/>
          <w:sz w:val="28"/>
          <w:szCs w:val="28"/>
        </w:rPr>
        <w:t>ed</w:t>
      </w:r>
      <w:r w:rsidRPr="00C50041">
        <w:rPr>
          <w:rFonts w:ascii="Cambria" w:hAnsi="Cambria"/>
          <w:b/>
          <w:bCs/>
          <w:sz w:val="28"/>
          <w:szCs w:val="28"/>
        </w:rPr>
        <w:t xml:space="preserve"> Timely in Peer Review Program</w:t>
      </w:r>
    </w:p>
    <w:p w14:paraId="7F607E7D" w14:textId="77777777" w:rsidR="00A77ED1" w:rsidRDefault="00A77ED1" w:rsidP="00A77ED1">
      <w:pPr>
        <w:tabs>
          <w:tab w:val="left" w:pos="1710"/>
        </w:tabs>
        <w:rPr>
          <w:rFonts w:ascii="Cambria" w:hAnsi="Cambria"/>
        </w:rPr>
      </w:pPr>
      <w:r>
        <w:rPr>
          <w:rFonts w:ascii="Cambria" w:hAnsi="Cambria"/>
        </w:rPr>
        <w:t xml:space="preserve">The Compliance Committee needs guidance from the Board in regard to assessing a penalty for licensees who did not enroll timely into a Peer Review program.  There are 6 licensees (5 firms and one individual) in which it appears they should have enrolled into a Peer Review program by January 1, 2019 but did not enroll until 2020.  These licensees will be peer reviewed, albeit a year or so later than it would have been if they had enrolled timely.  </w:t>
      </w:r>
    </w:p>
    <w:p w14:paraId="33E19013" w14:textId="77777777" w:rsidR="00A77ED1" w:rsidRDefault="00A77ED1" w:rsidP="00A77ED1">
      <w:pPr>
        <w:tabs>
          <w:tab w:val="left" w:pos="1710"/>
        </w:tabs>
        <w:rPr>
          <w:rFonts w:ascii="Cambria" w:hAnsi="Cambria"/>
        </w:rPr>
      </w:pPr>
    </w:p>
    <w:p w14:paraId="6F60FCBF" w14:textId="77777777" w:rsidR="00A77ED1" w:rsidRDefault="00A77ED1" w:rsidP="00A77ED1">
      <w:pPr>
        <w:tabs>
          <w:tab w:val="left" w:pos="1710"/>
        </w:tabs>
        <w:spacing w:after="600"/>
        <w:rPr>
          <w:rFonts w:ascii="Cambria" w:hAnsi="Cambria"/>
        </w:rPr>
      </w:pPr>
      <w:r>
        <w:rPr>
          <w:rFonts w:ascii="Cambria" w:hAnsi="Cambria"/>
        </w:rPr>
        <w:t xml:space="preserve">Following is an example for your consideration in determining the penalty, if any, that should be assessed: </w:t>
      </w:r>
    </w:p>
    <w:tbl>
      <w:tblPr>
        <w:tblStyle w:val="PlainTable5"/>
        <w:tblW w:w="0" w:type="auto"/>
        <w:tblLook w:val="0480" w:firstRow="0" w:lastRow="0" w:firstColumn="1" w:lastColumn="0" w:noHBand="0" w:noVBand="1"/>
      </w:tblPr>
      <w:tblGrid>
        <w:gridCol w:w="1558"/>
        <w:gridCol w:w="7825"/>
      </w:tblGrid>
      <w:tr w:rsidR="00A77ED1" w:rsidRPr="002E3544" w14:paraId="67AE63F2" w14:textId="77777777" w:rsidTr="00A52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6CD0F0A" w14:textId="77777777" w:rsidR="00A77ED1" w:rsidRDefault="00A77ED1" w:rsidP="00A52C26">
            <w:pPr>
              <w:rPr>
                <w:rFonts w:ascii="Cambria" w:hAnsi="Cambria"/>
              </w:rPr>
            </w:pPr>
            <w:r w:rsidRPr="002E3544">
              <w:rPr>
                <w:rFonts w:ascii="Cambria" w:hAnsi="Cambria"/>
              </w:rPr>
              <w:t>09/06/2017</w:t>
            </w:r>
          </w:p>
          <w:p w14:paraId="33C6E2F4" w14:textId="77777777" w:rsidR="00A77ED1" w:rsidRPr="002E3544" w:rsidRDefault="00A77ED1" w:rsidP="00A52C26">
            <w:pPr>
              <w:rPr>
                <w:rFonts w:ascii="Cambria" w:hAnsi="Cambria"/>
              </w:rPr>
            </w:pPr>
          </w:p>
        </w:tc>
        <w:tc>
          <w:tcPr>
            <w:tcW w:w="7825" w:type="dxa"/>
          </w:tcPr>
          <w:p w14:paraId="6FFD68E7" w14:textId="77777777" w:rsidR="00A77ED1" w:rsidRPr="002E3544" w:rsidRDefault="00A77ED1" w:rsidP="00A52C26">
            <w:pPr>
              <w:cnfStyle w:val="000000100000" w:firstRow="0" w:lastRow="0" w:firstColumn="0" w:lastColumn="0" w:oddVBand="0" w:evenVBand="0" w:oddHBand="1" w:evenHBand="0" w:firstRowFirstColumn="0" w:firstRowLastColumn="0" w:lastRowFirstColumn="0" w:lastRowLastColumn="0"/>
              <w:rPr>
                <w:rFonts w:ascii="Cambria" w:hAnsi="Cambria"/>
              </w:rPr>
            </w:pPr>
            <w:r w:rsidRPr="002E3544">
              <w:rPr>
                <w:rFonts w:ascii="Cambria" w:hAnsi="Cambria"/>
              </w:rPr>
              <w:t>2017 Quality Review completed: Audit, Review &amp; Compilation – all passed</w:t>
            </w:r>
          </w:p>
        </w:tc>
      </w:tr>
      <w:tr w:rsidR="00A77ED1" w:rsidRPr="002E3544" w14:paraId="728C61B5" w14:textId="77777777" w:rsidTr="00A52C26">
        <w:tc>
          <w:tcPr>
            <w:cnfStyle w:val="001000000000" w:firstRow="0" w:lastRow="0" w:firstColumn="1" w:lastColumn="0" w:oddVBand="0" w:evenVBand="0" w:oddHBand="0" w:evenHBand="0" w:firstRowFirstColumn="0" w:firstRowLastColumn="0" w:lastRowFirstColumn="0" w:lastRowLastColumn="0"/>
            <w:tcW w:w="1525" w:type="dxa"/>
          </w:tcPr>
          <w:p w14:paraId="283D28D6" w14:textId="77777777" w:rsidR="00A77ED1" w:rsidRDefault="00A77ED1" w:rsidP="00A52C26">
            <w:pPr>
              <w:rPr>
                <w:rFonts w:ascii="Cambria" w:hAnsi="Cambria"/>
              </w:rPr>
            </w:pPr>
            <w:r w:rsidRPr="002E3544">
              <w:rPr>
                <w:rFonts w:ascii="Cambria" w:hAnsi="Cambria"/>
              </w:rPr>
              <w:t>01/01/2019</w:t>
            </w:r>
          </w:p>
          <w:p w14:paraId="4D545F20" w14:textId="77777777" w:rsidR="00A77ED1" w:rsidRPr="002E3544" w:rsidRDefault="00A77ED1" w:rsidP="00A52C26">
            <w:pPr>
              <w:rPr>
                <w:rFonts w:ascii="Cambria" w:hAnsi="Cambria"/>
              </w:rPr>
            </w:pPr>
          </w:p>
        </w:tc>
        <w:tc>
          <w:tcPr>
            <w:tcW w:w="7825" w:type="dxa"/>
          </w:tcPr>
          <w:p w14:paraId="38D2301C" w14:textId="77777777" w:rsidR="00A77ED1" w:rsidRPr="002E3544" w:rsidRDefault="00A77ED1" w:rsidP="00A52C26">
            <w:pPr>
              <w:cnfStyle w:val="000000000000" w:firstRow="0" w:lastRow="0" w:firstColumn="0" w:lastColumn="0" w:oddVBand="0" w:evenVBand="0" w:oddHBand="0" w:evenHBand="0" w:firstRowFirstColumn="0" w:firstRowLastColumn="0" w:lastRowFirstColumn="0" w:lastRowLastColumn="0"/>
              <w:rPr>
                <w:rFonts w:ascii="Cambria" w:hAnsi="Cambria"/>
              </w:rPr>
            </w:pPr>
            <w:r w:rsidRPr="002E3544">
              <w:rPr>
                <w:rFonts w:ascii="Cambria" w:hAnsi="Cambria"/>
              </w:rPr>
              <w:t>Firm required to enroll in Peer Review program per Board Rule 20</w:t>
            </w:r>
          </w:p>
        </w:tc>
      </w:tr>
      <w:tr w:rsidR="00A77ED1" w:rsidRPr="002E3544" w14:paraId="4C89E185" w14:textId="77777777" w:rsidTr="00A52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0E8D5E29" w14:textId="77777777" w:rsidR="00A77ED1" w:rsidRDefault="00A77ED1" w:rsidP="00A52C26">
            <w:pPr>
              <w:rPr>
                <w:rFonts w:ascii="Cambria" w:hAnsi="Cambria"/>
              </w:rPr>
            </w:pPr>
            <w:r w:rsidRPr="002E3544">
              <w:rPr>
                <w:rFonts w:ascii="Cambria" w:hAnsi="Cambria"/>
              </w:rPr>
              <w:t>05/15/2020</w:t>
            </w:r>
          </w:p>
          <w:p w14:paraId="6061F2AE" w14:textId="77777777" w:rsidR="00A77ED1" w:rsidRPr="002E3544" w:rsidRDefault="00A77ED1" w:rsidP="00A52C26">
            <w:pPr>
              <w:rPr>
                <w:rFonts w:ascii="Cambria" w:hAnsi="Cambria"/>
              </w:rPr>
            </w:pPr>
          </w:p>
        </w:tc>
        <w:tc>
          <w:tcPr>
            <w:tcW w:w="7825" w:type="dxa"/>
          </w:tcPr>
          <w:p w14:paraId="28A7E85C" w14:textId="77777777" w:rsidR="00A77ED1" w:rsidRPr="002E3544" w:rsidRDefault="00A77ED1" w:rsidP="00A52C26">
            <w:pPr>
              <w:cnfStyle w:val="000000100000" w:firstRow="0" w:lastRow="0" w:firstColumn="0" w:lastColumn="0" w:oddVBand="0" w:evenVBand="0" w:oddHBand="1" w:evenHBand="0" w:firstRowFirstColumn="0" w:firstRowLastColumn="0" w:lastRowFirstColumn="0" w:lastRowLastColumn="0"/>
              <w:rPr>
                <w:rFonts w:ascii="Cambria" w:hAnsi="Cambria"/>
              </w:rPr>
            </w:pPr>
            <w:r w:rsidRPr="002E3544">
              <w:rPr>
                <w:rFonts w:ascii="Cambria" w:hAnsi="Cambria"/>
              </w:rPr>
              <w:t>2020 Practice Review (formerly Quality Review) initial notification sent</w:t>
            </w:r>
          </w:p>
        </w:tc>
      </w:tr>
      <w:tr w:rsidR="00A77ED1" w:rsidRPr="002E3544" w14:paraId="0EC7F76E" w14:textId="77777777" w:rsidTr="00A52C26">
        <w:tc>
          <w:tcPr>
            <w:cnfStyle w:val="001000000000" w:firstRow="0" w:lastRow="0" w:firstColumn="1" w:lastColumn="0" w:oddVBand="0" w:evenVBand="0" w:oddHBand="0" w:evenHBand="0" w:firstRowFirstColumn="0" w:firstRowLastColumn="0" w:lastRowFirstColumn="0" w:lastRowLastColumn="0"/>
            <w:tcW w:w="1525" w:type="dxa"/>
          </w:tcPr>
          <w:p w14:paraId="609D8BD3" w14:textId="77777777" w:rsidR="00A77ED1" w:rsidRDefault="00A77ED1" w:rsidP="00A52C26">
            <w:pPr>
              <w:rPr>
                <w:rFonts w:ascii="Cambria" w:hAnsi="Cambria"/>
              </w:rPr>
            </w:pPr>
            <w:r w:rsidRPr="002E3544">
              <w:rPr>
                <w:rFonts w:ascii="Cambria" w:hAnsi="Cambria"/>
              </w:rPr>
              <w:t>06/17/2020</w:t>
            </w:r>
          </w:p>
          <w:p w14:paraId="1709F5B2" w14:textId="77777777" w:rsidR="00A77ED1" w:rsidRPr="002E3544" w:rsidRDefault="00A77ED1" w:rsidP="00A52C26">
            <w:pPr>
              <w:rPr>
                <w:rFonts w:ascii="Cambria" w:hAnsi="Cambria"/>
              </w:rPr>
            </w:pPr>
          </w:p>
        </w:tc>
        <w:tc>
          <w:tcPr>
            <w:tcW w:w="7825" w:type="dxa"/>
          </w:tcPr>
          <w:p w14:paraId="7423718C" w14:textId="77777777" w:rsidR="00A77ED1" w:rsidRPr="002E3544" w:rsidRDefault="00A77ED1" w:rsidP="00A52C26">
            <w:pPr>
              <w:cnfStyle w:val="000000000000" w:firstRow="0" w:lastRow="0" w:firstColumn="0" w:lastColumn="0" w:oddVBand="0" w:evenVBand="0" w:oddHBand="0" w:evenHBand="0" w:firstRowFirstColumn="0" w:firstRowLastColumn="0" w:lastRowFirstColumn="0" w:lastRowLastColumn="0"/>
              <w:rPr>
                <w:rFonts w:ascii="Cambria" w:hAnsi="Cambria"/>
              </w:rPr>
            </w:pPr>
            <w:r w:rsidRPr="002E3544">
              <w:rPr>
                <w:rFonts w:ascii="Cambria" w:hAnsi="Cambria"/>
              </w:rPr>
              <w:t xml:space="preserve">Firm enrolled in Peer Review and submitted Practice Review survey </w:t>
            </w:r>
          </w:p>
        </w:tc>
      </w:tr>
      <w:tr w:rsidR="00A77ED1" w:rsidRPr="002E3544" w14:paraId="7AB2E00B" w14:textId="77777777" w:rsidTr="00A52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86BFC45" w14:textId="77777777" w:rsidR="00A77ED1" w:rsidRDefault="00A77ED1" w:rsidP="00A52C26">
            <w:pPr>
              <w:rPr>
                <w:rFonts w:ascii="Cambria" w:hAnsi="Cambria"/>
              </w:rPr>
            </w:pPr>
            <w:r w:rsidRPr="002E3544">
              <w:rPr>
                <w:rFonts w:ascii="Cambria" w:hAnsi="Cambria"/>
              </w:rPr>
              <w:t>06/30/2020</w:t>
            </w:r>
          </w:p>
          <w:p w14:paraId="51B9BD94" w14:textId="77777777" w:rsidR="00A77ED1" w:rsidRPr="002E3544" w:rsidRDefault="00A77ED1" w:rsidP="00A52C26">
            <w:pPr>
              <w:rPr>
                <w:rFonts w:ascii="Cambria" w:hAnsi="Cambria"/>
              </w:rPr>
            </w:pPr>
          </w:p>
        </w:tc>
        <w:tc>
          <w:tcPr>
            <w:tcW w:w="7825" w:type="dxa"/>
          </w:tcPr>
          <w:p w14:paraId="5DAAC0CA" w14:textId="77777777" w:rsidR="00A77ED1" w:rsidRPr="002E3544" w:rsidRDefault="00A77ED1" w:rsidP="00A52C26">
            <w:pPr>
              <w:cnfStyle w:val="000000100000" w:firstRow="0" w:lastRow="0" w:firstColumn="0" w:lastColumn="0" w:oddVBand="0" w:evenVBand="0" w:oddHBand="1" w:evenHBand="0" w:firstRowFirstColumn="0" w:firstRowLastColumn="0" w:lastRowFirstColumn="0" w:lastRowLastColumn="0"/>
              <w:rPr>
                <w:rFonts w:ascii="Cambria" w:hAnsi="Cambria"/>
              </w:rPr>
            </w:pPr>
            <w:r w:rsidRPr="002E3544">
              <w:rPr>
                <w:rFonts w:ascii="Cambria" w:hAnsi="Cambria"/>
              </w:rPr>
              <w:t>Peer Review due date if firm had enrolled timely</w:t>
            </w:r>
          </w:p>
        </w:tc>
      </w:tr>
      <w:tr w:rsidR="00A77ED1" w:rsidRPr="002E3544" w14:paraId="56FC262E" w14:textId="77777777" w:rsidTr="00A52C26">
        <w:tc>
          <w:tcPr>
            <w:cnfStyle w:val="001000000000" w:firstRow="0" w:lastRow="0" w:firstColumn="1" w:lastColumn="0" w:oddVBand="0" w:evenVBand="0" w:oddHBand="0" w:evenHBand="0" w:firstRowFirstColumn="0" w:firstRowLastColumn="0" w:lastRowFirstColumn="0" w:lastRowLastColumn="0"/>
            <w:tcW w:w="1525" w:type="dxa"/>
          </w:tcPr>
          <w:p w14:paraId="3B49FDF5" w14:textId="77777777" w:rsidR="00A77ED1" w:rsidRDefault="00A77ED1" w:rsidP="00A52C26">
            <w:pPr>
              <w:rPr>
                <w:rFonts w:ascii="Cambria" w:hAnsi="Cambria"/>
              </w:rPr>
            </w:pPr>
            <w:r w:rsidRPr="002E3544">
              <w:rPr>
                <w:rFonts w:ascii="Cambria" w:hAnsi="Cambria"/>
              </w:rPr>
              <w:t>09/30/2021</w:t>
            </w:r>
          </w:p>
          <w:p w14:paraId="20A07281" w14:textId="77777777" w:rsidR="00A77ED1" w:rsidRPr="002E3544" w:rsidRDefault="00A77ED1" w:rsidP="00A52C26">
            <w:pPr>
              <w:rPr>
                <w:rFonts w:ascii="Cambria" w:hAnsi="Cambria"/>
              </w:rPr>
            </w:pPr>
          </w:p>
        </w:tc>
        <w:tc>
          <w:tcPr>
            <w:tcW w:w="7825" w:type="dxa"/>
          </w:tcPr>
          <w:p w14:paraId="465571D1" w14:textId="77777777" w:rsidR="00A77ED1" w:rsidRPr="002E3544" w:rsidRDefault="00A77ED1" w:rsidP="00A52C26">
            <w:pPr>
              <w:cnfStyle w:val="000000000000" w:firstRow="0" w:lastRow="0" w:firstColumn="0" w:lastColumn="0" w:oddVBand="0" w:evenVBand="0" w:oddHBand="0" w:evenHBand="0" w:firstRowFirstColumn="0" w:firstRowLastColumn="0" w:lastRowFirstColumn="0" w:lastRowLastColumn="0"/>
              <w:rPr>
                <w:rFonts w:ascii="Cambria" w:hAnsi="Cambria"/>
              </w:rPr>
            </w:pPr>
            <w:r w:rsidRPr="002E3544">
              <w:rPr>
                <w:rFonts w:ascii="Cambria" w:hAnsi="Cambria"/>
              </w:rPr>
              <w:t>Peer Review due date (actual)</w:t>
            </w:r>
          </w:p>
        </w:tc>
      </w:tr>
      <w:tr w:rsidR="00A77ED1" w:rsidRPr="002E3544" w14:paraId="5D11C524" w14:textId="77777777" w:rsidTr="00A52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251A8F3" w14:textId="77777777" w:rsidR="00A77ED1" w:rsidRPr="002E3544" w:rsidRDefault="00A77ED1" w:rsidP="00A52C26">
            <w:pPr>
              <w:rPr>
                <w:rFonts w:ascii="Cambria" w:hAnsi="Cambria"/>
              </w:rPr>
            </w:pPr>
            <w:r>
              <w:rPr>
                <w:rFonts w:ascii="Cambria" w:hAnsi="Cambria"/>
              </w:rPr>
              <w:t>Other facts:</w:t>
            </w:r>
          </w:p>
        </w:tc>
        <w:tc>
          <w:tcPr>
            <w:tcW w:w="7825" w:type="dxa"/>
          </w:tcPr>
          <w:p w14:paraId="31CB3DE2" w14:textId="77777777" w:rsidR="00A77ED1" w:rsidRPr="002E3544" w:rsidRDefault="00A77ED1" w:rsidP="00A52C26">
            <w:pPr>
              <w:cnfStyle w:val="000000100000" w:firstRow="0" w:lastRow="0" w:firstColumn="0" w:lastColumn="0" w:oddVBand="0" w:evenVBand="0" w:oddHBand="1" w:evenHBand="0" w:firstRowFirstColumn="0" w:firstRowLastColumn="0" w:lastRowFirstColumn="0" w:lastRowLastColumn="0"/>
              <w:rPr>
                <w:rFonts w:ascii="Cambria" w:hAnsi="Cambria"/>
              </w:rPr>
            </w:pPr>
            <w:bookmarkStart w:id="16" w:name="_Hlk79592696"/>
            <w:r>
              <w:rPr>
                <w:rFonts w:ascii="Cambria" w:hAnsi="Cambria"/>
              </w:rPr>
              <w:t>Licensee continued issuing Review reports during 2019 and 2020</w:t>
            </w:r>
            <w:bookmarkEnd w:id="16"/>
          </w:p>
        </w:tc>
      </w:tr>
    </w:tbl>
    <w:p w14:paraId="0DC4DF35" w14:textId="77777777" w:rsidR="00A77ED1" w:rsidRDefault="00A77ED1" w:rsidP="00A77ED1">
      <w:pPr>
        <w:tabs>
          <w:tab w:val="left" w:pos="1710"/>
        </w:tabs>
        <w:rPr>
          <w:rFonts w:ascii="Cambria" w:hAnsi="Cambria"/>
          <w:b/>
          <w:bCs/>
        </w:rPr>
      </w:pPr>
    </w:p>
    <w:p w14:paraId="54B3A1A9" w14:textId="77777777" w:rsidR="00A77ED1" w:rsidRDefault="00A77ED1" w:rsidP="00A77ED1">
      <w:pPr>
        <w:tabs>
          <w:tab w:val="left" w:pos="1710"/>
        </w:tabs>
        <w:rPr>
          <w:rFonts w:ascii="Cambria" w:hAnsi="Cambria"/>
        </w:rPr>
      </w:pPr>
      <w:r w:rsidRPr="002E751B">
        <w:rPr>
          <w:rFonts w:ascii="Cambria" w:hAnsi="Cambria"/>
          <w:b/>
          <w:bCs/>
        </w:rPr>
        <w:t xml:space="preserve">Compliance Committee Recommendation: </w:t>
      </w:r>
      <w:r>
        <w:rPr>
          <w:rFonts w:ascii="Cambria" w:hAnsi="Cambria"/>
        </w:rPr>
        <w:t xml:space="preserve"> Consent Order, $1,000 penalty, must complete Peer Review by 09/30/2021, and must notify the Board of Peer Review completion within 30 days of the completion date.</w:t>
      </w:r>
    </w:p>
    <w:p w14:paraId="0A4DAD16" w14:textId="77777777" w:rsidR="00A77ED1" w:rsidRDefault="00A77ED1" w:rsidP="00A77ED1">
      <w:pPr>
        <w:tabs>
          <w:tab w:val="left" w:pos="1710"/>
        </w:tabs>
        <w:rPr>
          <w:rFonts w:ascii="Cambria" w:hAnsi="Cambria"/>
        </w:rPr>
      </w:pPr>
    </w:p>
    <w:p w14:paraId="60F5CC8D" w14:textId="77777777" w:rsidR="00A77ED1" w:rsidRDefault="00A77ED1" w:rsidP="00A77ED1">
      <w:pPr>
        <w:tabs>
          <w:tab w:val="left" w:pos="1710"/>
        </w:tabs>
        <w:rPr>
          <w:rFonts w:ascii="Cambria" w:hAnsi="Cambria"/>
        </w:rPr>
      </w:pPr>
      <w:r w:rsidRPr="002E751B">
        <w:rPr>
          <w:rFonts w:ascii="Cambria" w:hAnsi="Cambria"/>
          <w:b/>
          <w:bCs/>
        </w:rPr>
        <w:t xml:space="preserve">Violation </w:t>
      </w:r>
      <w:r>
        <w:rPr>
          <w:rFonts w:ascii="Cambria" w:hAnsi="Cambria"/>
          <w:b/>
          <w:bCs/>
        </w:rPr>
        <w:t>ci</w:t>
      </w:r>
      <w:r w:rsidRPr="002E751B">
        <w:rPr>
          <w:rFonts w:ascii="Cambria" w:hAnsi="Cambria"/>
          <w:b/>
          <w:bCs/>
        </w:rPr>
        <w:t>ted:</w:t>
      </w:r>
      <w:r>
        <w:rPr>
          <w:rFonts w:ascii="Cambria" w:hAnsi="Cambria"/>
        </w:rPr>
        <w:t xml:space="preserve"> </w:t>
      </w:r>
      <w:r w:rsidRPr="00F47261">
        <w:rPr>
          <w:rFonts w:ascii="Cambria" w:hAnsi="Cambria"/>
        </w:rPr>
        <w:t>A.C.A. §17-12-508(c), which states that</w:t>
      </w:r>
      <w:r>
        <w:rPr>
          <w:rFonts w:ascii="Cambria" w:hAnsi="Cambria"/>
        </w:rPr>
        <w:t xml:space="preserve"> </w:t>
      </w:r>
      <w:r w:rsidRPr="00F47261">
        <w:rPr>
          <w:rFonts w:ascii="Cambria" w:hAnsi="Cambria"/>
        </w:rPr>
        <w:t>licensees who fail to obtain peer review ratings required by the Board or who</w:t>
      </w:r>
      <w:r>
        <w:rPr>
          <w:rFonts w:ascii="Cambria" w:hAnsi="Cambria"/>
        </w:rPr>
        <w:t xml:space="preserve"> </w:t>
      </w:r>
      <w:r w:rsidRPr="00F47261">
        <w:rPr>
          <w:rFonts w:ascii="Cambria" w:hAnsi="Cambria"/>
        </w:rPr>
        <w:t>otherwise fail to comply with peer review standards established or adopted by the</w:t>
      </w:r>
      <w:r>
        <w:rPr>
          <w:rFonts w:ascii="Cambria" w:hAnsi="Cambria"/>
        </w:rPr>
        <w:t xml:space="preserve"> </w:t>
      </w:r>
      <w:r w:rsidRPr="00F47261">
        <w:rPr>
          <w:rFonts w:ascii="Cambria" w:hAnsi="Cambria"/>
        </w:rPr>
        <w:t>Board are subject to sanctions under A.C.A. § 17-12-602</w:t>
      </w:r>
      <w:r>
        <w:rPr>
          <w:rFonts w:ascii="Cambria" w:hAnsi="Cambria"/>
        </w:rPr>
        <w:t>.</w:t>
      </w:r>
    </w:p>
    <w:p w14:paraId="50B539D4" w14:textId="77777777" w:rsidR="00A77ED1" w:rsidRDefault="00A77ED1" w:rsidP="00A77ED1">
      <w:pPr>
        <w:rPr>
          <w:rFonts w:ascii="Cambria" w:hAnsi="Cambria"/>
          <w:b/>
          <w:bCs/>
        </w:rPr>
      </w:pPr>
    </w:p>
    <w:p w14:paraId="5378567A" w14:textId="77777777" w:rsidR="00A77ED1" w:rsidRDefault="00A77ED1" w:rsidP="00A77ED1">
      <w:pPr>
        <w:rPr>
          <w:rFonts w:ascii="Cambria" w:hAnsi="Cambria"/>
        </w:rPr>
      </w:pPr>
      <w:r w:rsidRPr="002E751B">
        <w:rPr>
          <w:rFonts w:ascii="Cambria" w:hAnsi="Cambria"/>
          <w:b/>
          <w:bCs/>
        </w:rPr>
        <w:t>Special situation #1:</w:t>
      </w:r>
      <w:r>
        <w:rPr>
          <w:rFonts w:ascii="Cambria" w:hAnsi="Cambria"/>
        </w:rPr>
        <w:t xml:space="preserve">  Would any penalty amount be different if a licensee</w:t>
      </w:r>
      <w:r w:rsidRPr="00317471">
        <w:rPr>
          <w:rFonts w:ascii="Cambria" w:hAnsi="Cambria"/>
        </w:rPr>
        <w:t xml:space="preserve"> </w:t>
      </w:r>
      <w:r>
        <w:rPr>
          <w:rFonts w:ascii="Cambria" w:hAnsi="Cambria"/>
        </w:rPr>
        <w:t>also issued audits throughout 2019 and 2020?</w:t>
      </w:r>
    </w:p>
    <w:p w14:paraId="4A9A65B4" w14:textId="77777777" w:rsidR="00A77ED1" w:rsidRDefault="00A77ED1" w:rsidP="00A77ED1">
      <w:pPr>
        <w:rPr>
          <w:rFonts w:ascii="Cambria" w:hAnsi="Cambria"/>
        </w:rPr>
      </w:pPr>
    </w:p>
    <w:p w14:paraId="203C8D00" w14:textId="77777777" w:rsidR="00A77ED1" w:rsidRDefault="00A77ED1" w:rsidP="00A77ED1">
      <w:pPr>
        <w:tabs>
          <w:tab w:val="left" w:pos="1710"/>
        </w:tabs>
        <w:rPr>
          <w:rFonts w:ascii="Cambria" w:hAnsi="Cambria"/>
        </w:rPr>
      </w:pPr>
      <w:r w:rsidRPr="002E751B">
        <w:rPr>
          <w:rFonts w:ascii="Cambria" w:hAnsi="Cambria"/>
          <w:b/>
          <w:bCs/>
        </w:rPr>
        <w:t>Special situation</w:t>
      </w:r>
      <w:r>
        <w:rPr>
          <w:rFonts w:ascii="Cambria" w:hAnsi="Cambria"/>
          <w:b/>
          <w:bCs/>
        </w:rPr>
        <w:t xml:space="preserve"> #2</w:t>
      </w:r>
      <w:r w:rsidRPr="002E751B">
        <w:rPr>
          <w:rFonts w:ascii="Cambria" w:hAnsi="Cambria"/>
          <w:b/>
          <w:bCs/>
        </w:rPr>
        <w:t>:</w:t>
      </w:r>
      <w:r>
        <w:rPr>
          <w:rFonts w:ascii="Cambria" w:hAnsi="Cambria"/>
        </w:rPr>
        <w:t xml:space="preserve">  Would any penalty amount be different if the firm tried to enroll in December 2018 but did not complete the process?  </w:t>
      </w:r>
    </w:p>
    <w:p w14:paraId="4DF9EDF9" w14:textId="77777777" w:rsidR="00A77ED1" w:rsidRDefault="00A77ED1" w:rsidP="00A77ED1">
      <w:pPr>
        <w:tabs>
          <w:tab w:val="left" w:pos="1710"/>
        </w:tabs>
        <w:ind w:left="360"/>
        <w:rPr>
          <w:rFonts w:ascii="Cambria" w:hAnsi="Cambria"/>
        </w:rPr>
      </w:pPr>
      <w:r>
        <w:rPr>
          <w:rFonts w:ascii="Cambria" w:hAnsi="Cambria"/>
        </w:rPr>
        <w:t>(In one situation, the AICPA could not find the firm name in their system.  Firm was given grace period to resolve the issue.  Firm registered with AICPA in 1</w:t>
      </w:r>
      <w:r w:rsidRPr="0098291E">
        <w:rPr>
          <w:rFonts w:ascii="Cambria" w:hAnsi="Cambria"/>
          <w:vertAlign w:val="superscript"/>
        </w:rPr>
        <w:t>st</w:t>
      </w:r>
      <w:r>
        <w:rPr>
          <w:rFonts w:ascii="Cambria" w:hAnsi="Cambria"/>
        </w:rPr>
        <w:t xml:space="preserve"> quarter 2019 but did not hear anything back until they received the 2020 Practice Review packet from the Board.  Immediately called the Alabama Society and got everything set up.)</w:t>
      </w:r>
    </w:p>
    <w:p w14:paraId="082B5369" w14:textId="77777777" w:rsidR="00A77ED1" w:rsidRDefault="00A77ED1" w:rsidP="00A77ED1">
      <w:pPr>
        <w:tabs>
          <w:tab w:val="left" w:pos="1710"/>
        </w:tabs>
        <w:ind w:left="360"/>
        <w:rPr>
          <w:rFonts w:ascii="Cambria" w:hAnsi="Cambria"/>
        </w:rPr>
      </w:pPr>
    </w:p>
    <w:p w14:paraId="012B907B" w14:textId="77777777" w:rsidR="00A77ED1" w:rsidRDefault="00A77ED1" w:rsidP="00A77ED1">
      <w:pPr>
        <w:rPr>
          <w:rFonts w:ascii="Cambria" w:hAnsi="Cambria"/>
          <w:b/>
          <w:bCs/>
        </w:rPr>
      </w:pPr>
      <w:r w:rsidRPr="0016498B">
        <w:rPr>
          <w:rFonts w:ascii="Cambria" w:hAnsi="Cambria"/>
          <w:b/>
          <w:bCs/>
        </w:rPr>
        <w:t>Board concurred $1,000 penalty was acceptable.</w:t>
      </w:r>
    </w:p>
    <w:p w14:paraId="7F526E09" w14:textId="77777777" w:rsidR="00A77ED1" w:rsidRPr="0016498B" w:rsidRDefault="00A77ED1" w:rsidP="00A77ED1">
      <w:pPr>
        <w:rPr>
          <w:rFonts w:ascii="Cambria" w:hAnsi="Cambria"/>
          <w:b/>
          <w:bCs/>
        </w:rPr>
      </w:pPr>
    </w:p>
    <w:p w14:paraId="185447AF" w14:textId="77777777" w:rsidR="00A77ED1" w:rsidRPr="009C7DA7" w:rsidRDefault="00A77ED1" w:rsidP="00A77ED1">
      <w:pPr>
        <w:jc w:val="center"/>
        <w:rPr>
          <w:rFonts w:ascii="Cambria" w:hAnsi="Cambria"/>
          <w:b/>
          <w:bCs/>
        </w:rPr>
      </w:pPr>
      <w:bookmarkStart w:id="17" w:name="_Hlk79737449"/>
      <w:r w:rsidRPr="009C7DA7">
        <w:rPr>
          <w:rFonts w:ascii="Cambria" w:hAnsi="Cambria"/>
          <w:b/>
          <w:bCs/>
        </w:rPr>
        <w:t>Board Rule 20</w:t>
      </w:r>
    </w:p>
    <w:bookmarkEnd w:id="17"/>
    <w:p w14:paraId="744EBFB1" w14:textId="77777777" w:rsidR="00A77ED1" w:rsidRDefault="00A77ED1" w:rsidP="00A77ED1">
      <w:pPr>
        <w:rPr>
          <w:rFonts w:ascii="Cambria" w:hAnsi="Cambria"/>
        </w:rPr>
      </w:pPr>
      <w:r>
        <w:rPr>
          <w:rFonts w:ascii="Cambria" w:hAnsi="Cambria"/>
        </w:rPr>
        <w:t>P</w:t>
      </w:r>
      <w:r w:rsidRPr="009C7DA7">
        <w:rPr>
          <w:rFonts w:ascii="Cambria" w:hAnsi="Cambria"/>
        </w:rPr>
        <w:t>ursuant to ACA 17-12-508, effective January 1, 2019, the Board requires</w:t>
      </w:r>
      <w:r>
        <w:rPr>
          <w:rFonts w:ascii="Cambria" w:hAnsi="Cambria"/>
        </w:rPr>
        <w:t xml:space="preserve"> </w:t>
      </w:r>
      <w:r w:rsidRPr="009C7DA7">
        <w:rPr>
          <w:rFonts w:ascii="Cambria" w:hAnsi="Cambria"/>
        </w:rPr>
        <w:t>licensees who issue attest reports to enroll in a board-approved peer review</w:t>
      </w:r>
      <w:r>
        <w:rPr>
          <w:rFonts w:ascii="Cambria" w:hAnsi="Cambria"/>
        </w:rPr>
        <w:t xml:space="preserve"> </w:t>
      </w:r>
      <w:r w:rsidRPr="009C7DA7">
        <w:rPr>
          <w:rFonts w:ascii="Cambria" w:hAnsi="Cambria"/>
        </w:rPr>
        <w:t>program to monitor licensees’ compliance with applicable accounting and</w:t>
      </w:r>
      <w:r>
        <w:rPr>
          <w:rFonts w:ascii="Cambria" w:hAnsi="Cambria"/>
        </w:rPr>
        <w:t xml:space="preserve"> </w:t>
      </w:r>
      <w:r w:rsidRPr="009C7DA7">
        <w:rPr>
          <w:rFonts w:ascii="Cambria" w:hAnsi="Cambria"/>
        </w:rPr>
        <w:t>auditing standards adopted by generally recognized standard setting bodies.</w:t>
      </w:r>
      <w:r>
        <w:rPr>
          <w:rFonts w:ascii="Cambria" w:hAnsi="Cambria"/>
        </w:rPr>
        <w:t xml:space="preserve">  </w:t>
      </w:r>
      <w:r w:rsidRPr="009C7DA7">
        <w:rPr>
          <w:rFonts w:ascii="Cambria" w:hAnsi="Cambria"/>
        </w:rPr>
        <w:t>The program shall emphasize education, including remedial procedures, which</w:t>
      </w:r>
      <w:r>
        <w:rPr>
          <w:rFonts w:ascii="Cambria" w:hAnsi="Cambria"/>
        </w:rPr>
        <w:t xml:space="preserve"> </w:t>
      </w:r>
      <w:r w:rsidRPr="009C7DA7">
        <w:rPr>
          <w:rFonts w:ascii="Cambria" w:hAnsi="Cambria"/>
        </w:rPr>
        <w:t>may be recommended or required when financial statement reports do not</w:t>
      </w:r>
      <w:r>
        <w:rPr>
          <w:rFonts w:ascii="Cambria" w:hAnsi="Cambria"/>
        </w:rPr>
        <w:t xml:space="preserve"> </w:t>
      </w:r>
      <w:r w:rsidRPr="009C7DA7">
        <w:rPr>
          <w:rFonts w:ascii="Cambria" w:hAnsi="Cambria"/>
        </w:rPr>
        <w:t>comply with professional standards. In the event a licensee does not comply</w:t>
      </w:r>
      <w:r>
        <w:rPr>
          <w:rFonts w:ascii="Cambria" w:hAnsi="Cambria"/>
        </w:rPr>
        <w:t xml:space="preserve"> </w:t>
      </w:r>
      <w:r w:rsidRPr="009C7DA7">
        <w:rPr>
          <w:rFonts w:ascii="Cambria" w:hAnsi="Cambria"/>
        </w:rPr>
        <w:t xml:space="preserve">with established </w:t>
      </w:r>
      <w:r w:rsidRPr="009C7DA7">
        <w:rPr>
          <w:rFonts w:ascii="Cambria" w:hAnsi="Cambria"/>
        </w:rPr>
        <w:lastRenderedPageBreak/>
        <w:t>professional standards, or a licensee’s professional work is so</w:t>
      </w:r>
      <w:r>
        <w:rPr>
          <w:rFonts w:ascii="Cambria" w:hAnsi="Cambria"/>
        </w:rPr>
        <w:t xml:space="preserve"> </w:t>
      </w:r>
      <w:r w:rsidRPr="009C7DA7">
        <w:rPr>
          <w:rFonts w:ascii="Cambria" w:hAnsi="Cambria"/>
        </w:rPr>
        <w:t>inadequate as to warrant disciplinary action, the Board shall take appropriate</w:t>
      </w:r>
      <w:r>
        <w:rPr>
          <w:rFonts w:ascii="Cambria" w:hAnsi="Cambria"/>
        </w:rPr>
        <w:t xml:space="preserve"> </w:t>
      </w:r>
      <w:r w:rsidRPr="009C7DA7">
        <w:rPr>
          <w:rFonts w:ascii="Cambria" w:hAnsi="Cambria"/>
        </w:rPr>
        <w:t>action as to protect the public interest.</w:t>
      </w:r>
    </w:p>
    <w:p w14:paraId="0C1CCF35" w14:textId="77777777" w:rsidR="00A77ED1" w:rsidRDefault="00A77ED1" w:rsidP="00A77ED1">
      <w:pPr>
        <w:rPr>
          <w:rFonts w:ascii="Cambria" w:hAnsi="Cambria"/>
        </w:rPr>
      </w:pPr>
    </w:p>
    <w:p w14:paraId="4845D8EE" w14:textId="77777777" w:rsidR="00A77ED1" w:rsidRPr="009C7DA7" w:rsidRDefault="00A77ED1" w:rsidP="00A77ED1">
      <w:pPr>
        <w:jc w:val="center"/>
        <w:rPr>
          <w:rFonts w:ascii="Cambria" w:hAnsi="Cambria"/>
          <w:b/>
          <w:bCs/>
        </w:rPr>
      </w:pPr>
      <w:r w:rsidRPr="009C7DA7">
        <w:rPr>
          <w:rFonts w:ascii="Cambria" w:hAnsi="Cambria"/>
          <w:b/>
          <w:bCs/>
        </w:rPr>
        <w:t xml:space="preserve">Board Rule </w:t>
      </w:r>
      <w:r>
        <w:rPr>
          <w:rFonts w:ascii="Cambria" w:hAnsi="Cambria"/>
          <w:b/>
          <w:bCs/>
        </w:rPr>
        <w:t>14</w:t>
      </w:r>
    </w:p>
    <w:p w14:paraId="3A9FF089" w14:textId="77777777" w:rsidR="00A77ED1" w:rsidRDefault="00A77ED1" w:rsidP="00A77ED1">
      <w:pPr>
        <w:rPr>
          <w:rFonts w:ascii="Cambria" w:hAnsi="Cambria"/>
        </w:rPr>
      </w:pPr>
      <w:r>
        <w:rPr>
          <w:rFonts w:ascii="Cambria" w:hAnsi="Cambria"/>
        </w:rPr>
        <w:t xml:space="preserve">14.3 </w:t>
      </w:r>
      <w:r w:rsidRPr="002E3544">
        <w:rPr>
          <w:rFonts w:ascii="Cambria" w:hAnsi="Cambria"/>
        </w:rPr>
        <w:t>(a) The Board will mail a QR survey to one-third of its licensees annually. The recipient shall return the completed survey form within the time specified and submit reports, for QR purposes, when compilation reports have been issued during the QR period as stated in the instructions in said survey form</w:t>
      </w:r>
      <w:r>
        <w:rPr>
          <w:rFonts w:ascii="Cambria" w:hAnsi="Cambria"/>
        </w:rPr>
        <w:t>.</w:t>
      </w:r>
    </w:p>
    <w:p w14:paraId="30D46FAA" w14:textId="3EEB382B" w:rsidR="001D5EFA" w:rsidRPr="00681E49" w:rsidRDefault="00A77ED1" w:rsidP="00681E49">
      <w:pPr>
        <w:rPr>
          <w:rFonts w:ascii="Cambria" w:hAnsi="Cambria"/>
        </w:rPr>
      </w:pPr>
      <w:r>
        <w:rPr>
          <w:rFonts w:ascii="Cambria" w:hAnsi="Cambria"/>
        </w:rPr>
        <w:t>Basically, licensees are required once every three years to complete a Practice Review Survey (formerly Quality Review Survey) and, if they have issued reports, either submit a copy of their latest report for each type of Compilation report or submit a copy of their latest Peer Review report.</w:t>
      </w:r>
    </w:p>
    <w:p w14:paraId="22FE1156" w14:textId="77777777" w:rsidR="001D5EFA" w:rsidRPr="00B34CB0" w:rsidRDefault="001D5EFA" w:rsidP="001D5EFA">
      <w:pPr>
        <w:pStyle w:val="ListParagraph"/>
        <w:rPr>
          <w:rFonts w:ascii="Times New Roman" w:hAnsi="Times New Roman"/>
          <w:sz w:val="24"/>
          <w:szCs w:val="24"/>
          <w:highlight w:val="yellow"/>
        </w:rPr>
      </w:pPr>
    </w:p>
    <w:p w14:paraId="07EBE883" w14:textId="77777777" w:rsidR="001D5EFA" w:rsidRDefault="001D5EFA" w:rsidP="001D5EFA">
      <w:pPr>
        <w:pStyle w:val="ListParagraph"/>
        <w:ind w:left="0"/>
        <w:rPr>
          <w:rFonts w:ascii="Times New Roman" w:hAnsi="Times New Roman"/>
          <w:sz w:val="24"/>
          <w:szCs w:val="24"/>
        </w:rPr>
      </w:pPr>
    </w:p>
    <w:p w14:paraId="00439C05" w14:textId="77777777" w:rsidR="001D5EFA" w:rsidRDefault="001D5EFA" w:rsidP="001D5EFA">
      <w:pPr>
        <w:jc w:val="center"/>
        <w:rPr>
          <w:rFonts w:ascii="Times New Roman" w:hAnsi="Times New Roman"/>
          <w:b/>
          <w:bCs/>
          <w:sz w:val="24"/>
          <w:szCs w:val="24"/>
        </w:rPr>
      </w:pPr>
      <w:r>
        <w:rPr>
          <w:rFonts w:ascii="Times New Roman" w:hAnsi="Times New Roman"/>
          <w:b/>
          <w:bCs/>
          <w:sz w:val="24"/>
          <w:szCs w:val="24"/>
        </w:rPr>
        <w:t>NEW BUSINESS</w:t>
      </w:r>
    </w:p>
    <w:p w14:paraId="3CC528A9" w14:textId="58FF586D" w:rsidR="001D5EFA" w:rsidRDefault="001D5EFA" w:rsidP="001D5EFA">
      <w:pPr>
        <w:tabs>
          <w:tab w:val="left" w:pos="3672"/>
        </w:tabs>
        <w:jc w:val="center"/>
        <w:rPr>
          <w:rFonts w:ascii="Times New Roman" w:hAnsi="Times New Roman"/>
          <w:b/>
          <w:sz w:val="24"/>
          <w:szCs w:val="24"/>
        </w:rPr>
      </w:pPr>
    </w:p>
    <w:p w14:paraId="26905122" w14:textId="32AA2751" w:rsidR="00560A71" w:rsidRPr="00560A71" w:rsidRDefault="00560A71" w:rsidP="00DA5244">
      <w:pPr>
        <w:autoSpaceDE w:val="0"/>
        <w:autoSpaceDN w:val="0"/>
        <w:adjustRightInd w:val="0"/>
        <w:ind w:left="720"/>
        <w:rPr>
          <w:rFonts w:ascii="Times New Roman" w:hAnsi="Times New Roman"/>
          <w:bCs/>
          <w:sz w:val="24"/>
          <w:szCs w:val="24"/>
        </w:rPr>
      </w:pPr>
      <w:r>
        <w:rPr>
          <w:rFonts w:ascii="Times New Roman" w:hAnsi="Times New Roman"/>
          <w:bCs/>
          <w:sz w:val="24"/>
          <w:szCs w:val="24"/>
          <w:u w:val="single"/>
        </w:rPr>
        <w:t>Proposed Rule Changes:</w:t>
      </w:r>
    </w:p>
    <w:p w14:paraId="164CB4B4" w14:textId="0DCDADC7" w:rsidR="008E5477" w:rsidRDefault="008E5477" w:rsidP="00DA5244">
      <w:pPr>
        <w:autoSpaceDE w:val="0"/>
        <w:autoSpaceDN w:val="0"/>
        <w:adjustRightInd w:val="0"/>
        <w:ind w:left="720"/>
        <w:rPr>
          <w:rFonts w:ascii="Times New Roman" w:eastAsiaTheme="minorHAnsi" w:hAnsi="Times New Roman"/>
          <w:color w:val="000000" w:themeColor="text1"/>
          <w:sz w:val="24"/>
          <w:szCs w:val="24"/>
        </w:rPr>
      </w:pPr>
      <w:r>
        <w:rPr>
          <w:rFonts w:ascii="Times New Roman" w:hAnsi="Times New Roman"/>
          <w:bCs/>
          <w:sz w:val="24"/>
          <w:szCs w:val="24"/>
        </w:rPr>
        <w:t xml:space="preserve">On Rule 12, regarding the waiving of Initial Licensing Fees, </w:t>
      </w:r>
      <w:r w:rsidR="00691E97">
        <w:rPr>
          <w:rFonts w:ascii="Times New Roman" w:hAnsi="Times New Roman"/>
          <w:bCs/>
          <w:sz w:val="24"/>
          <w:szCs w:val="24"/>
        </w:rPr>
        <w:t>the word</w:t>
      </w:r>
      <w:r w:rsidR="00691E97" w:rsidRPr="00691E97">
        <w:rPr>
          <w:rFonts w:ascii="Times New Roman" w:hAnsi="Times New Roman"/>
          <w:bCs/>
          <w:sz w:val="24"/>
          <w:szCs w:val="24"/>
        </w:rPr>
        <w:t>ing “</w:t>
      </w:r>
      <w:r w:rsidR="00691E97" w:rsidRPr="00691E97">
        <w:rPr>
          <w:rFonts w:ascii="Times New Roman" w:eastAsiaTheme="minorHAnsi" w:hAnsi="Times New Roman"/>
          <w:color w:val="000000" w:themeColor="text1"/>
          <w:sz w:val="24"/>
          <w:szCs w:val="24"/>
        </w:rPr>
        <w:t>Has an income that does not exceed two hundred percent (200%) of the federal poverty income</w:t>
      </w:r>
      <w:r w:rsidR="00691E97">
        <w:rPr>
          <w:rFonts w:ascii="Times New Roman" w:eastAsiaTheme="minorHAnsi" w:hAnsi="Times New Roman"/>
          <w:color w:val="000000" w:themeColor="text1"/>
          <w:sz w:val="24"/>
          <w:szCs w:val="24"/>
        </w:rPr>
        <w:t xml:space="preserve"> </w:t>
      </w:r>
      <w:r w:rsidR="00691E97" w:rsidRPr="00691E97">
        <w:rPr>
          <w:rFonts w:ascii="Times New Roman" w:eastAsiaTheme="minorHAnsi" w:hAnsi="Times New Roman"/>
          <w:color w:val="000000" w:themeColor="text1"/>
          <w:sz w:val="24"/>
          <w:szCs w:val="24"/>
        </w:rPr>
        <w:t>guidelines.”</w:t>
      </w:r>
      <w:r w:rsidR="00691E97">
        <w:rPr>
          <w:rFonts w:ascii="Times New Roman" w:eastAsiaTheme="minorHAnsi" w:hAnsi="Times New Roman"/>
          <w:color w:val="000000" w:themeColor="text1"/>
          <w:sz w:val="24"/>
          <w:szCs w:val="24"/>
        </w:rPr>
        <w:t xml:space="preserve"> was determined to be too vague. It was proposed to add “current monthly gross income” to the rule to provide specificity. </w:t>
      </w:r>
    </w:p>
    <w:p w14:paraId="051C2837" w14:textId="243F878B" w:rsidR="00691E97" w:rsidRDefault="00691E97" w:rsidP="00691E97">
      <w:pPr>
        <w:autoSpaceDE w:val="0"/>
        <w:autoSpaceDN w:val="0"/>
        <w:adjustRightInd w:val="0"/>
        <w:rPr>
          <w:rFonts w:ascii="Times New Roman" w:eastAsiaTheme="minorHAnsi" w:hAnsi="Times New Roman"/>
          <w:color w:val="000000" w:themeColor="text1"/>
          <w:sz w:val="24"/>
          <w:szCs w:val="24"/>
        </w:rPr>
      </w:pPr>
    </w:p>
    <w:p w14:paraId="698CBCB2" w14:textId="1A425473" w:rsidR="00DA5244" w:rsidRDefault="00DA5244" w:rsidP="00DA5244">
      <w:pPr>
        <w:ind w:left="720"/>
        <w:rPr>
          <w:rFonts w:ascii="Times New Roman" w:hAnsi="Times New Roman"/>
          <w:sz w:val="24"/>
          <w:szCs w:val="24"/>
        </w:rPr>
      </w:pPr>
      <w:r>
        <w:rPr>
          <w:rFonts w:ascii="Times New Roman" w:eastAsiaTheme="minorHAnsi" w:hAnsi="Times New Roman"/>
          <w:color w:val="000000" w:themeColor="text1"/>
          <w:sz w:val="24"/>
          <w:szCs w:val="24"/>
        </w:rPr>
        <w:t xml:space="preserve">On Rule 13.3, the third </w:t>
      </w:r>
      <w:r w:rsidRPr="00DA5244">
        <w:rPr>
          <w:rFonts w:ascii="Times New Roman" w:eastAsiaTheme="minorHAnsi" w:hAnsi="Times New Roman"/>
          <w:color w:val="000000" w:themeColor="text1"/>
          <w:sz w:val="24"/>
          <w:szCs w:val="24"/>
        </w:rPr>
        <w:t>sentence “</w:t>
      </w:r>
      <w:r w:rsidRPr="00DA5244">
        <w:rPr>
          <w:rFonts w:ascii="Times New Roman" w:hAnsi="Times New Roman"/>
          <w:sz w:val="24"/>
          <w:szCs w:val="24"/>
        </w:rPr>
        <w:t>A 50- minute period will be considered as being equal to one hour”</w:t>
      </w:r>
      <w:r>
        <w:rPr>
          <w:rFonts w:ascii="Times New Roman" w:hAnsi="Times New Roman"/>
          <w:sz w:val="24"/>
          <w:szCs w:val="24"/>
        </w:rPr>
        <w:t xml:space="preserve"> was determined to be redundant and should be deleted. </w:t>
      </w:r>
    </w:p>
    <w:p w14:paraId="203D396E" w14:textId="67D0F166" w:rsidR="00DA5244" w:rsidRDefault="00DA5244" w:rsidP="00DA5244">
      <w:pPr>
        <w:rPr>
          <w:rFonts w:ascii="Times New Roman" w:hAnsi="Times New Roman"/>
          <w:sz w:val="24"/>
          <w:szCs w:val="24"/>
        </w:rPr>
      </w:pPr>
    </w:p>
    <w:p w14:paraId="343FB6DD" w14:textId="176BFABF" w:rsidR="00691E97" w:rsidRDefault="00DA5244" w:rsidP="00DA5244">
      <w:pPr>
        <w:rPr>
          <w:rFonts w:ascii="Times New Roman" w:hAnsi="Times New Roman"/>
          <w:sz w:val="24"/>
          <w:szCs w:val="24"/>
        </w:rPr>
      </w:pPr>
      <w:r>
        <w:rPr>
          <w:rFonts w:ascii="Times New Roman" w:hAnsi="Times New Roman"/>
          <w:sz w:val="24"/>
          <w:szCs w:val="24"/>
        </w:rPr>
        <w:t>A motion was made and seconded to approve the approve the rule changes as proposed with the tweaks discussed.</w:t>
      </w:r>
      <w:r w:rsidR="00EB79F8">
        <w:rPr>
          <w:rFonts w:ascii="Times New Roman" w:hAnsi="Times New Roman"/>
          <w:sz w:val="24"/>
          <w:szCs w:val="24"/>
        </w:rPr>
        <w:t xml:space="preserve"> The motion passed.</w:t>
      </w:r>
    </w:p>
    <w:p w14:paraId="27F6829B" w14:textId="36FD2E27" w:rsidR="00DA5244" w:rsidRDefault="00DA5244" w:rsidP="00DA5244">
      <w:pPr>
        <w:rPr>
          <w:rFonts w:ascii="Times New Roman" w:hAnsi="Times New Roman"/>
          <w:sz w:val="24"/>
          <w:szCs w:val="24"/>
        </w:rPr>
      </w:pPr>
    </w:p>
    <w:p w14:paraId="5B121E73" w14:textId="77777777" w:rsidR="00560A71" w:rsidRDefault="00560A71" w:rsidP="00560A71">
      <w:pPr>
        <w:ind w:left="720"/>
        <w:rPr>
          <w:rFonts w:ascii="Times New Roman" w:hAnsi="Times New Roman"/>
          <w:sz w:val="24"/>
          <w:szCs w:val="24"/>
        </w:rPr>
      </w:pPr>
      <w:r w:rsidRPr="00560A71">
        <w:rPr>
          <w:rFonts w:ascii="Times New Roman" w:hAnsi="Times New Roman"/>
          <w:sz w:val="24"/>
          <w:szCs w:val="24"/>
          <w:u w:val="single"/>
        </w:rPr>
        <w:t>Exam Credit Extension Requests</w:t>
      </w:r>
      <w:r>
        <w:rPr>
          <w:rFonts w:ascii="Times New Roman" w:hAnsi="Times New Roman"/>
          <w:sz w:val="24"/>
          <w:szCs w:val="24"/>
          <w:u w:val="single"/>
        </w:rPr>
        <w:t>:</w:t>
      </w:r>
      <w:r>
        <w:rPr>
          <w:rFonts w:ascii="Times New Roman" w:hAnsi="Times New Roman"/>
          <w:sz w:val="24"/>
          <w:szCs w:val="24"/>
        </w:rPr>
        <w:t xml:space="preserve"> </w:t>
      </w:r>
    </w:p>
    <w:p w14:paraId="613483D6" w14:textId="098554C7" w:rsidR="00560A71" w:rsidRDefault="00560A71" w:rsidP="00560A71">
      <w:pPr>
        <w:ind w:left="720"/>
        <w:rPr>
          <w:rFonts w:ascii="Times New Roman" w:hAnsi="Times New Roman"/>
          <w:sz w:val="24"/>
          <w:szCs w:val="24"/>
        </w:rPr>
      </w:pPr>
      <w:r w:rsidRPr="00560A71">
        <w:rPr>
          <w:rFonts w:ascii="Times New Roman" w:hAnsi="Times New Roman"/>
          <w:sz w:val="24"/>
          <w:szCs w:val="24"/>
        </w:rPr>
        <w:t xml:space="preserve">Extensions </w:t>
      </w:r>
      <w:r>
        <w:rPr>
          <w:rFonts w:ascii="Times New Roman" w:hAnsi="Times New Roman"/>
          <w:sz w:val="24"/>
          <w:szCs w:val="24"/>
        </w:rPr>
        <w:t xml:space="preserve">of exam credits will be </w:t>
      </w:r>
      <w:r w:rsidRPr="00560A71">
        <w:rPr>
          <w:rFonts w:ascii="Times New Roman" w:hAnsi="Times New Roman"/>
          <w:sz w:val="24"/>
          <w:szCs w:val="24"/>
        </w:rPr>
        <w:t>granted on</w:t>
      </w:r>
      <w:r>
        <w:rPr>
          <w:rFonts w:ascii="Times New Roman" w:hAnsi="Times New Roman"/>
          <w:sz w:val="24"/>
          <w:szCs w:val="24"/>
        </w:rPr>
        <w:t xml:space="preserve"> a</w:t>
      </w:r>
      <w:r w:rsidRPr="00560A71">
        <w:rPr>
          <w:rFonts w:ascii="Times New Roman" w:hAnsi="Times New Roman"/>
          <w:sz w:val="24"/>
          <w:szCs w:val="24"/>
        </w:rPr>
        <w:t xml:space="preserve"> case-by-case basis. If </w:t>
      </w:r>
      <w:r>
        <w:rPr>
          <w:rFonts w:ascii="Times New Roman" w:hAnsi="Times New Roman"/>
          <w:sz w:val="24"/>
          <w:szCs w:val="24"/>
        </w:rPr>
        <w:t xml:space="preserve">the examinee’s </w:t>
      </w:r>
      <w:r w:rsidRPr="00560A71">
        <w:rPr>
          <w:rFonts w:ascii="Times New Roman" w:hAnsi="Times New Roman"/>
          <w:sz w:val="24"/>
          <w:szCs w:val="24"/>
        </w:rPr>
        <w:t xml:space="preserve">first credit </w:t>
      </w:r>
      <w:r>
        <w:rPr>
          <w:rFonts w:ascii="Times New Roman" w:hAnsi="Times New Roman"/>
          <w:sz w:val="24"/>
          <w:szCs w:val="24"/>
        </w:rPr>
        <w:t xml:space="preserve">was </w:t>
      </w:r>
      <w:r w:rsidRPr="00560A71">
        <w:rPr>
          <w:rFonts w:ascii="Times New Roman" w:hAnsi="Times New Roman"/>
          <w:sz w:val="24"/>
          <w:szCs w:val="24"/>
        </w:rPr>
        <w:t xml:space="preserve">granted before March 2020, </w:t>
      </w:r>
      <w:r>
        <w:rPr>
          <w:rFonts w:ascii="Times New Roman" w:hAnsi="Times New Roman"/>
          <w:sz w:val="24"/>
          <w:szCs w:val="24"/>
        </w:rPr>
        <w:t xml:space="preserve">an </w:t>
      </w:r>
      <w:r w:rsidRPr="00560A71">
        <w:rPr>
          <w:rFonts w:ascii="Times New Roman" w:hAnsi="Times New Roman"/>
          <w:sz w:val="24"/>
          <w:szCs w:val="24"/>
        </w:rPr>
        <w:t xml:space="preserve">extension of expiration </w:t>
      </w:r>
      <w:r>
        <w:rPr>
          <w:rFonts w:ascii="Times New Roman" w:hAnsi="Times New Roman"/>
          <w:sz w:val="24"/>
          <w:szCs w:val="24"/>
        </w:rPr>
        <w:t xml:space="preserve">of that credit </w:t>
      </w:r>
      <w:r w:rsidRPr="00560A71">
        <w:rPr>
          <w:rFonts w:ascii="Times New Roman" w:hAnsi="Times New Roman"/>
          <w:sz w:val="24"/>
          <w:szCs w:val="24"/>
        </w:rPr>
        <w:t>to 12/31/2021</w:t>
      </w:r>
      <w:r>
        <w:rPr>
          <w:rFonts w:ascii="Times New Roman" w:hAnsi="Times New Roman"/>
          <w:sz w:val="24"/>
          <w:szCs w:val="24"/>
        </w:rPr>
        <w:t xml:space="preserve"> will be granted</w:t>
      </w:r>
      <w:r w:rsidRPr="00560A71">
        <w:rPr>
          <w:rFonts w:ascii="Times New Roman" w:hAnsi="Times New Roman"/>
          <w:sz w:val="24"/>
          <w:szCs w:val="24"/>
        </w:rPr>
        <w:t xml:space="preserve">. </w:t>
      </w:r>
      <w:r>
        <w:rPr>
          <w:rFonts w:ascii="Times New Roman" w:hAnsi="Times New Roman"/>
          <w:sz w:val="24"/>
          <w:szCs w:val="24"/>
        </w:rPr>
        <w:t>The Board will n</w:t>
      </w:r>
      <w:r w:rsidRPr="00560A71">
        <w:rPr>
          <w:rFonts w:ascii="Times New Roman" w:hAnsi="Times New Roman"/>
          <w:sz w:val="24"/>
          <w:szCs w:val="24"/>
        </w:rPr>
        <w:t>otify those who qualify.</w:t>
      </w:r>
    </w:p>
    <w:p w14:paraId="24B59190" w14:textId="77777777" w:rsidR="00560A71" w:rsidRDefault="00560A71" w:rsidP="00560A71">
      <w:pPr>
        <w:rPr>
          <w:rFonts w:ascii="Times New Roman" w:hAnsi="Times New Roman"/>
          <w:sz w:val="24"/>
          <w:szCs w:val="24"/>
        </w:rPr>
      </w:pPr>
    </w:p>
    <w:p w14:paraId="688EE479" w14:textId="7EA75F68" w:rsidR="00DA5244" w:rsidRDefault="00560A71" w:rsidP="00560A71">
      <w:pPr>
        <w:rPr>
          <w:rFonts w:ascii="Times New Roman" w:hAnsi="Times New Roman"/>
          <w:sz w:val="24"/>
          <w:szCs w:val="24"/>
        </w:rPr>
      </w:pPr>
      <w:r w:rsidRPr="00560A71">
        <w:rPr>
          <w:rFonts w:ascii="Times New Roman" w:hAnsi="Times New Roman"/>
          <w:sz w:val="24"/>
          <w:szCs w:val="24"/>
        </w:rPr>
        <w:t>Motion</w:t>
      </w:r>
      <w:r>
        <w:rPr>
          <w:rFonts w:ascii="Times New Roman" w:hAnsi="Times New Roman"/>
          <w:sz w:val="24"/>
          <w:szCs w:val="24"/>
        </w:rPr>
        <w:t xml:space="preserve"> to approve this proposal was</w:t>
      </w:r>
      <w:r w:rsidRPr="00560A71">
        <w:rPr>
          <w:rFonts w:ascii="Times New Roman" w:hAnsi="Times New Roman"/>
          <w:sz w:val="24"/>
          <w:szCs w:val="24"/>
        </w:rPr>
        <w:t xml:space="preserve"> made and seconded. Existing extension requests from this meeting are included.</w:t>
      </w:r>
      <w:r w:rsidR="00EB79F8">
        <w:rPr>
          <w:rFonts w:ascii="Times New Roman" w:hAnsi="Times New Roman"/>
          <w:sz w:val="24"/>
          <w:szCs w:val="24"/>
        </w:rPr>
        <w:t xml:space="preserve"> The motion passed.</w:t>
      </w:r>
    </w:p>
    <w:p w14:paraId="7484AB3A" w14:textId="20A9C436" w:rsidR="00EB79F8" w:rsidRDefault="00EB79F8" w:rsidP="00560A71">
      <w:pPr>
        <w:rPr>
          <w:rFonts w:ascii="Times New Roman" w:hAnsi="Times New Roman"/>
          <w:sz w:val="24"/>
          <w:szCs w:val="24"/>
        </w:rPr>
      </w:pPr>
    </w:p>
    <w:p w14:paraId="2BD91413" w14:textId="2448E8DA" w:rsidR="00EB79F8" w:rsidRDefault="00EB79F8" w:rsidP="00560A7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CPE Waiver Request</w:t>
      </w:r>
      <w:r>
        <w:rPr>
          <w:rFonts w:ascii="Times New Roman" w:hAnsi="Times New Roman"/>
          <w:sz w:val="24"/>
          <w:szCs w:val="24"/>
        </w:rPr>
        <w:t>:</w:t>
      </w:r>
    </w:p>
    <w:p w14:paraId="1C19C971" w14:textId="6F770D86" w:rsidR="00EB79F8" w:rsidRPr="00EB79F8" w:rsidRDefault="00EB79F8" w:rsidP="00560A71">
      <w:pPr>
        <w:rPr>
          <w:rFonts w:ascii="Times New Roman" w:hAnsi="Times New Roman"/>
          <w:sz w:val="24"/>
          <w:szCs w:val="24"/>
        </w:rPr>
      </w:pPr>
      <w:r>
        <w:rPr>
          <w:rFonts w:ascii="Times New Roman" w:hAnsi="Times New Roman"/>
          <w:sz w:val="24"/>
          <w:szCs w:val="24"/>
        </w:rPr>
        <w:tab/>
        <w:t>A motion to grant a 12-month waiver on CPE to licensee made and seconded. The motion passed.</w:t>
      </w:r>
    </w:p>
    <w:p w14:paraId="65E0B6BD" w14:textId="57D138CF" w:rsidR="00560A71" w:rsidRDefault="00560A71" w:rsidP="00560A71">
      <w:pPr>
        <w:rPr>
          <w:rFonts w:ascii="Times New Roman" w:hAnsi="Times New Roman"/>
          <w:sz w:val="24"/>
          <w:szCs w:val="24"/>
        </w:rPr>
      </w:pPr>
    </w:p>
    <w:p w14:paraId="3B3AA2FD" w14:textId="77777777" w:rsidR="00560A71" w:rsidRPr="00C54E39" w:rsidRDefault="00560A71" w:rsidP="00560A71">
      <w:pPr>
        <w:tabs>
          <w:tab w:val="left" w:pos="3672"/>
        </w:tabs>
        <w:jc w:val="center"/>
        <w:rPr>
          <w:rFonts w:ascii="Times New Roman" w:hAnsi="Times New Roman"/>
          <w:b/>
          <w:sz w:val="24"/>
          <w:szCs w:val="24"/>
        </w:rPr>
      </w:pPr>
      <w:r w:rsidRPr="00C54E39">
        <w:rPr>
          <w:rFonts w:ascii="Times New Roman" w:hAnsi="Times New Roman"/>
          <w:b/>
          <w:sz w:val="24"/>
          <w:szCs w:val="24"/>
        </w:rPr>
        <w:t>LICENSURE ACTIVITY REPORT</w:t>
      </w:r>
    </w:p>
    <w:p w14:paraId="538BA6D1" w14:textId="77777777" w:rsidR="00560A71" w:rsidRPr="00C54E39" w:rsidRDefault="00560A71" w:rsidP="00560A71">
      <w:pPr>
        <w:tabs>
          <w:tab w:val="left" w:pos="3672"/>
        </w:tabs>
        <w:jc w:val="center"/>
        <w:rPr>
          <w:rFonts w:ascii="Times New Roman" w:hAnsi="Times New Roman"/>
          <w:sz w:val="24"/>
          <w:szCs w:val="24"/>
        </w:rPr>
      </w:pPr>
    </w:p>
    <w:p w14:paraId="2F8B70C6" w14:textId="77777777" w:rsidR="00560A71" w:rsidRPr="00C54E39" w:rsidRDefault="00560A71" w:rsidP="00560A71">
      <w:pPr>
        <w:jc w:val="both"/>
        <w:rPr>
          <w:rFonts w:ascii="Times New Roman" w:hAnsi="Times New Roman"/>
          <w:sz w:val="24"/>
          <w:szCs w:val="24"/>
        </w:rPr>
      </w:pPr>
      <w:r w:rsidRPr="00C54E39">
        <w:rPr>
          <w:rFonts w:ascii="Times New Roman" w:hAnsi="Times New Roman"/>
          <w:sz w:val="24"/>
          <w:szCs w:val="24"/>
        </w:rPr>
        <w:t>Mr. Corley presented to the Board the Licensing Activity Report.</w:t>
      </w:r>
    </w:p>
    <w:p w14:paraId="13723566" w14:textId="77777777" w:rsidR="00560A71" w:rsidRPr="00C54E39" w:rsidRDefault="00560A71" w:rsidP="00560A71">
      <w:pPr>
        <w:rPr>
          <w:rFonts w:ascii="Times New Roman" w:hAnsi="Times New Roman"/>
          <w:sz w:val="24"/>
          <w:szCs w:val="24"/>
        </w:rPr>
      </w:pPr>
    </w:p>
    <w:p w14:paraId="1F7738E3" w14:textId="77777777" w:rsidR="00560A71" w:rsidRPr="00C54E39" w:rsidRDefault="00560A71" w:rsidP="00560A71">
      <w:pPr>
        <w:jc w:val="center"/>
        <w:rPr>
          <w:rFonts w:ascii="Times New Roman" w:hAnsi="Times New Roman"/>
          <w:b/>
          <w:sz w:val="24"/>
          <w:szCs w:val="24"/>
        </w:rPr>
      </w:pPr>
      <w:r w:rsidRPr="00C54E39">
        <w:rPr>
          <w:rFonts w:ascii="Times New Roman" w:hAnsi="Times New Roman"/>
          <w:b/>
          <w:sz w:val="24"/>
          <w:szCs w:val="24"/>
        </w:rPr>
        <w:t>ADJOURNMENT</w:t>
      </w:r>
    </w:p>
    <w:p w14:paraId="3BCE2419" w14:textId="77777777" w:rsidR="00560A71" w:rsidRPr="00C54E39" w:rsidRDefault="00560A71" w:rsidP="00560A71">
      <w:pPr>
        <w:jc w:val="center"/>
        <w:rPr>
          <w:rFonts w:ascii="Times New Roman" w:hAnsi="Times New Roman"/>
          <w:b/>
          <w:sz w:val="24"/>
          <w:szCs w:val="24"/>
        </w:rPr>
      </w:pPr>
    </w:p>
    <w:p w14:paraId="6E4B9F6E" w14:textId="1377014F" w:rsidR="00560A71" w:rsidRPr="00C54E39" w:rsidRDefault="00560A71" w:rsidP="00560A71">
      <w:pPr>
        <w:rPr>
          <w:rFonts w:ascii="Times New Roman" w:hAnsi="Times New Roman"/>
          <w:sz w:val="24"/>
          <w:szCs w:val="24"/>
        </w:rPr>
      </w:pPr>
      <w:r w:rsidRPr="00C54E39">
        <w:rPr>
          <w:rFonts w:ascii="Times New Roman" w:hAnsi="Times New Roman"/>
          <w:sz w:val="24"/>
          <w:szCs w:val="24"/>
        </w:rPr>
        <w:t xml:space="preserve">A motion was made and seconded to adjourn. The motion passed. The meeting adjourned at </w:t>
      </w:r>
      <w:r>
        <w:rPr>
          <w:rFonts w:ascii="Times New Roman" w:hAnsi="Times New Roman"/>
          <w:sz w:val="24"/>
          <w:szCs w:val="24"/>
        </w:rPr>
        <w:t>11:13 a.m</w:t>
      </w:r>
      <w:r w:rsidRPr="00C54E39">
        <w:rPr>
          <w:rFonts w:ascii="Times New Roman" w:hAnsi="Times New Roman"/>
          <w:sz w:val="24"/>
          <w:szCs w:val="24"/>
        </w:rPr>
        <w:t>.</w:t>
      </w:r>
    </w:p>
    <w:p w14:paraId="663042AF" w14:textId="77777777" w:rsidR="00560A71" w:rsidRPr="00C54E39" w:rsidRDefault="00560A71" w:rsidP="00560A71">
      <w:pPr>
        <w:rPr>
          <w:rFonts w:ascii="Times New Roman" w:hAnsi="Times New Roman"/>
          <w:sz w:val="24"/>
          <w:szCs w:val="24"/>
        </w:rPr>
      </w:pPr>
      <w:r w:rsidRPr="00C54E39">
        <w:rPr>
          <w:rFonts w:ascii="Times New Roman" w:hAnsi="Times New Roman"/>
          <w:sz w:val="24"/>
          <w:szCs w:val="24"/>
        </w:rPr>
        <w:t xml:space="preserve"> </w:t>
      </w:r>
    </w:p>
    <w:p w14:paraId="107D4FFE" w14:textId="77777777" w:rsidR="00560A71" w:rsidRPr="00560A71" w:rsidRDefault="00560A71" w:rsidP="00560A71">
      <w:pPr>
        <w:rPr>
          <w:rFonts w:ascii="Times New Roman" w:hAnsi="Times New Roman"/>
          <w:sz w:val="24"/>
          <w:szCs w:val="24"/>
        </w:rPr>
      </w:pPr>
    </w:p>
    <w:sectPr w:rsidR="00560A71" w:rsidRPr="00560A71" w:rsidSect="00351EAA">
      <w:headerReference w:type="default" r:id="rId13"/>
      <w:headerReference w:type="first" r:id="rId14"/>
      <w:footerReference w:type="first" r:id="rId15"/>
      <w:pgSz w:w="12240" w:h="15840"/>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C940" w14:textId="77777777" w:rsidR="00935200" w:rsidRDefault="00935200" w:rsidP="00C4163B">
      <w:r>
        <w:separator/>
      </w:r>
    </w:p>
  </w:endnote>
  <w:endnote w:type="continuationSeparator" w:id="0">
    <w:p w14:paraId="7E6AA0AE" w14:textId="77777777" w:rsidR="00935200" w:rsidRDefault="00935200" w:rsidP="00C4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C848" w14:textId="4A69B6E5" w:rsidR="00A57B94" w:rsidRPr="00A57B94" w:rsidRDefault="00A57B94" w:rsidP="00A57B94">
    <w:pPr>
      <w:jc w:val="center"/>
      <w:rPr>
        <w:rFonts w:cstheme="minorHAnsi"/>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0175" w14:textId="77777777" w:rsidR="00935200" w:rsidRDefault="00935200" w:rsidP="00C4163B">
      <w:r>
        <w:separator/>
      </w:r>
    </w:p>
  </w:footnote>
  <w:footnote w:type="continuationSeparator" w:id="0">
    <w:p w14:paraId="4C31CE96" w14:textId="77777777" w:rsidR="00935200" w:rsidRDefault="00935200" w:rsidP="00C4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ADD5" w14:textId="77777777" w:rsidR="00CB7E40" w:rsidRDefault="00CB7E40" w:rsidP="00CB7E40">
    <w:pPr>
      <w:pStyle w:val="Header"/>
      <w:tabs>
        <w:tab w:val="clear" w:pos="4680"/>
        <w:tab w:val="clear" w:pos="9360"/>
        <w:tab w:val="right" w:pos="100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2991" w14:textId="14D3119B" w:rsidR="00A840AE" w:rsidRPr="002E544D" w:rsidRDefault="00647C49" w:rsidP="00A840AE">
    <w:pPr>
      <w:pStyle w:val="Header"/>
      <w:tabs>
        <w:tab w:val="clear" w:pos="4680"/>
        <w:tab w:val="clear" w:pos="9360"/>
        <w:tab w:val="left" w:pos="2112"/>
        <w:tab w:val="left" w:pos="3684"/>
        <w:tab w:val="left" w:pos="5352"/>
        <w:tab w:val="left" w:pos="8616"/>
      </w:tabs>
      <w:rPr>
        <w:rFonts w:cs="Arial"/>
        <w:bCs/>
        <w:sz w:val="20"/>
      </w:rPr>
    </w:pPr>
    <w:r>
      <w:tab/>
    </w:r>
    <w:r w:rsidR="00A840AE" w:rsidRPr="002E544D">
      <w:t xml:space="preserve">                    </w:t>
    </w:r>
    <w:r w:rsidR="00234C0A">
      <w:t xml:space="preserve">     </w:t>
    </w:r>
    <w:r w:rsidR="00A840AE" w:rsidRPr="002E544D">
      <w:rPr>
        <w:rFonts w:cs="Arial"/>
        <w:sz w:val="20"/>
      </w:rPr>
      <w:t>Arkansas State Board of Public Accountancy</w:t>
    </w:r>
    <w:r w:rsidRPr="002E544D">
      <w:rPr>
        <w:rFonts w:cs="Arial"/>
        <w:sz w:val="20"/>
      </w:rPr>
      <w:tab/>
    </w:r>
    <w:r w:rsidR="001D5CF3" w:rsidRPr="002E544D">
      <w:rPr>
        <w:rFonts w:cs="Arial"/>
        <w:sz w:val="20"/>
      </w:rPr>
      <w:t xml:space="preserve">                                 </w:t>
    </w:r>
  </w:p>
  <w:p w14:paraId="7EF0BE05" w14:textId="366DFC2A" w:rsidR="005154B8" w:rsidRPr="005154B8" w:rsidRDefault="00A840AE" w:rsidP="003D5294">
    <w:pPr>
      <w:pStyle w:val="Header"/>
      <w:tabs>
        <w:tab w:val="clear" w:pos="4680"/>
        <w:tab w:val="clear" w:pos="9360"/>
        <w:tab w:val="left" w:pos="2112"/>
        <w:tab w:val="left" w:pos="3684"/>
        <w:tab w:val="left" w:pos="5352"/>
        <w:tab w:val="left" w:pos="8616"/>
      </w:tabs>
      <w:rPr>
        <w:rFonts w:cs="Arial"/>
        <w:b/>
        <w:bCs/>
        <w:sz w:val="20"/>
      </w:rPr>
    </w:pPr>
    <w:r>
      <w:rPr>
        <w:noProof/>
      </w:rPr>
      <w:drawing>
        <wp:anchor distT="0" distB="0" distL="114300" distR="114300" simplePos="0" relativeHeight="251657728" behindDoc="1" locked="0" layoutInCell="1" allowOverlap="1" wp14:anchorId="32261040" wp14:editId="4EAD8319">
          <wp:simplePos x="0" y="0"/>
          <wp:positionH relativeFrom="column">
            <wp:posOffset>2809875</wp:posOffset>
          </wp:positionH>
          <wp:positionV relativeFrom="paragraph">
            <wp:posOffset>10160</wp:posOffset>
          </wp:positionV>
          <wp:extent cx="1174750" cy="1173480"/>
          <wp:effectExtent l="0" t="0" r="0" b="0"/>
          <wp:wrapTight wrapText="bothSides">
            <wp:wrapPolygon edited="0">
              <wp:start x="8406" y="1753"/>
              <wp:lineTo x="6305" y="3156"/>
              <wp:lineTo x="2102" y="7013"/>
              <wp:lineTo x="2102" y="13675"/>
              <wp:lineTo x="2452" y="14727"/>
              <wp:lineTo x="7356" y="18935"/>
              <wp:lineTo x="8406" y="19636"/>
              <wp:lineTo x="12960" y="19636"/>
              <wp:lineTo x="14361" y="18935"/>
              <wp:lineTo x="18915" y="14727"/>
              <wp:lineTo x="19615" y="7013"/>
              <wp:lineTo x="15062" y="3156"/>
              <wp:lineTo x="12960" y="1753"/>
              <wp:lineTo x="8406" y="175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54B8">
      <w:rPr>
        <w:rFonts w:cs="Arial"/>
        <w:b/>
        <w:bCs/>
        <w:sz w:val="20"/>
      </w:rPr>
      <w:tab/>
    </w:r>
    <w:r w:rsidR="005154B8">
      <w:rPr>
        <w:rFonts w:cs="Arial"/>
        <w:b/>
        <w:bCs/>
        <w:sz w:val="20"/>
      </w:rPr>
      <w:tab/>
    </w:r>
  </w:p>
  <w:p w14:paraId="1F4C3153" w14:textId="0634D272" w:rsidR="005154B8" w:rsidRDefault="005154B8" w:rsidP="003D5294">
    <w:pPr>
      <w:pStyle w:val="Header"/>
      <w:tabs>
        <w:tab w:val="clear" w:pos="4680"/>
        <w:tab w:val="clear" w:pos="9360"/>
        <w:tab w:val="left" w:pos="2112"/>
        <w:tab w:val="left" w:pos="3684"/>
        <w:tab w:val="left" w:pos="5352"/>
        <w:tab w:val="left" w:pos="8616"/>
      </w:tabs>
      <w:rPr>
        <w:rFonts w:cs="Arial"/>
        <w:b/>
        <w:bCs/>
      </w:rPr>
    </w:pPr>
  </w:p>
  <w:p w14:paraId="044E128A" w14:textId="211E8AB6" w:rsidR="00693324" w:rsidRPr="002E544D" w:rsidRDefault="006D663E" w:rsidP="00693324">
    <w:pPr>
      <w:pStyle w:val="Heading1"/>
      <w:spacing w:before="0"/>
      <w:ind w:left="105"/>
      <w:rPr>
        <w:b w:val="0"/>
        <w:sz w:val="20"/>
        <w:szCs w:val="20"/>
      </w:rPr>
    </w:pPr>
    <w:r>
      <w:rPr>
        <w:b w:val="0"/>
        <w:sz w:val="20"/>
        <w:szCs w:val="20"/>
      </w:rPr>
      <w:t>Deana Infield CPA, President</w:t>
    </w:r>
    <w:r w:rsidR="00693324" w:rsidRPr="002E544D">
      <w:rPr>
        <w:b w:val="0"/>
        <w:sz w:val="20"/>
        <w:szCs w:val="20"/>
      </w:rPr>
      <w:t xml:space="preserve">                                   </w:t>
    </w:r>
    <w:r w:rsidR="00693324">
      <w:rPr>
        <w:b w:val="0"/>
        <w:sz w:val="20"/>
        <w:szCs w:val="20"/>
      </w:rPr>
      <w:t xml:space="preserve">           </w:t>
    </w:r>
    <w:r w:rsidR="00693324">
      <w:rPr>
        <w:b w:val="0"/>
        <w:sz w:val="20"/>
        <w:szCs w:val="20"/>
      </w:rPr>
      <w:tab/>
    </w:r>
    <w:r w:rsidR="000E0379">
      <w:rPr>
        <w:b w:val="0"/>
        <w:sz w:val="20"/>
        <w:szCs w:val="20"/>
      </w:rPr>
      <w:t xml:space="preserve">           </w:t>
    </w:r>
    <w:r w:rsidR="00136AF7">
      <w:rPr>
        <w:b w:val="0"/>
        <w:sz w:val="20"/>
        <w:szCs w:val="20"/>
      </w:rPr>
      <w:t xml:space="preserve">         </w:t>
    </w:r>
    <w:r w:rsidR="000E0379">
      <w:rPr>
        <w:b w:val="0"/>
        <w:sz w:val="20"/>
        <w:szCs w:val="20"/>
      </w:rPr>
      <w:t xml:space="preserve">        </w:t>
    </w:r>
    <w:r w:rsidR="00136AF7">
      <w:rPr>
        <w:b w:val="0"/>
        <w:sz w:val="20"/>
        <w:szCs w:val="20"/>
      </w:rPr>
      <w:t xml:space="preserve">                 </w:t>
    </w:r>
    <w:r w:rsidR="000E0379">
      <w:rPr>
        <w:b w:val="0"/>
        <w:sz w:val="20"/>
        <w:szCs w:val="20"/>
      </w:rPr>
      <w:t xml:space="preserve"> </w:t>
    </w:r>
    <w:r>
      <w:rPr>
        <w:b w:val="0"/>
        <w:sz w:val="20"/>
        <w:szCs w:val="20"/>
      </w:rPr>
      <w:t>David Vaden</w:t>
    </w:r>
    <w:r w:rsidR="00136AF7">
      <w:rPr>
        <w:b w:val="0"/>
        <w:sz w:val="20"/>
        <w:szCs w:val="20"/>
      </w:rPr>
      <w:t>, CPA</w:t>
    </w:r>
  </w:p>
  <w:p w14:paraId="4229D80D" w14:textId="52ED9DD4" w:rsidR="00693324" w:rsidRPr="002E544D" w:rsidRDefault="00693324" w:rsidP="00693324">
    <w:pPr>
      <w:pStyle w:val="Heading1"/>
      <w:spacing w:before="0"/>
      <w:rPr>
        <w:b w:val="0"/>
        <w:sz w:val="20"/>
        <w:szCs w:val="20"/>
      </w:rPr>
    </w:pPr>
    <w:r w:rsidRPr="002E544D">
      <w:rPr>
        <w:b w:val="0"/>
        <w:sz w:val="20"/>
        <w:szCs w:val="20"/>
      </w:rPr>
      <w:t xml:space="preserve">  </w:t>
    </w:r>
    <w:r w:rsidR="006D663E">
      <w:rPr>
        <w:b w:val="0"/>
        <w:sz w:val="20"/>
        <w:szCs w:val="20"/>
      </w:rPr>
      <w:t>Richard Bell CPA, JD</w:t>
    </w:r>
    <w:r w:rsidR="00136AF7">
      <w:rPr>
        <w:b w:val="0"/>
        <w:sz w:val="20"/>
        <w:szCs w:val="20"/>
      </w:rPr>
      <w:t>, Secretary</w:t>
    </w:r>
    <w:r w:rsidRPr="002E544D">
      <w:rPr>
        <w:b w:val="0"/>
        <w:sz w:val="20"/>
        <w:szCs w:val="20"/>
      </w:rPr>
      <w:tab/>
    </w:r>
    <w:r w:rsidRPr="002E544D">
      <w:rPr>
        <w:b w:val="0"/>
        <w:sz w:val="20"/>
        <w:szCs w:val="20"/>
      </w:rPr>
      <w:tab/>
    </w:r>
    <w:r w:rsidRPr="002E544D">
      <w:rPr>
        <w:b w:val="0"/>
        <w:sz w:val="20"/>
        <w:szCs w:val="20"/>
      </w:rPr>
      <w:tab/>
    </w:r>
    <w:r w:rsidRPr="002E544D">
      <w:rPr>
        <w:b w:val="0"/>
        <w:sz w:val="20"/>
        <w:szCs w:val="20"/>
      </w:rPr>
      <w:tab/>
      <w:t xml:space="preserve"> </w:t>
    </w:r>
    <w:r w:rsidRPr="002E544D">
      <w:rPr>
        <w:b w:val="0"/>
        <w:sz w:val="20"/>
        <w:szCs w:val="20"/>
      </w:rPr>
      <w:tab/>
      <w:t xml:space="preserve">         </w:t>
    </w:r>
    <w:r w:rsidR="006D663E">
      <w:rPr>
        <w:b w:val="0"/>
        <w:sz w:val="20"/>
        <w:szCs w:val="20"/>
      </w:rPr>
      <w:t xml:space="preserve"> </w:t>
    </w:r>
    <w:r w:rsidR="00136AF7">
      <w:rPr>
        <w:b w:val="0"/>
        <w:sz w:val="20"/>
        <w:szCs w:val="20"/>
      </w:rPr>
      <w:t xml:space="preserve">           </w:t>
    </w:r>
    <w:r>
      <w:rPr>
        <w:b w:val="0"/>
        <w:sz w:val="20"/>
        <w:szCs w:val="20"/>
      </w:rPr>
      <w:t xml:space="preserve">  </w:t>
    </w:r>
    <w:r w:rsidRPr="002E544D">
      <w:rPr>
        <w:b w:val="0"/>
        <w:sz w:val="20"/>
        <w:szCs w:val="20"/>
      </w:rPr>
      <w:t>Denny Woods JD</w:t>
    </w:r>
  </w:p>
  <w:p w14:paraId="5A525319" w14:textId="55DEB605" w:rsidR="00693324" w:rsidRPr="002E544D" w:rsidRDefault="00693324" w:rsidP="00693324">
    <w:pPr>
      <w:pStyle w:val="Heading1"/>
      <w:spacing w:before="0"/>
      <w:rPr>
        <w:b w:val="0"/>
        <w:sz w:val="20"/>
        <w:szCs w:val="20"/>
      </w:rPr>
    </w:pPr>
    <w:r w:rsidRPr="002E544D">
      <w:rPr>
        <w:b w:val="0"/>
        <w:sz w:val="20"/>
        <w:szCs w:val="20"/>
      </w:rPr>
      <w:t xml:space="preserve">  </w:t>
    </w:r>
    <w:r w:rsidR="006D663E">
      <w:rPr>
        <w:b w:val="0"/>
        <w:sz w:val="20"/>
        <w:szCs w:val="20"/>
      </w:rPr>
      <w:t xml:space="preserve">Shane Warrick CPA, PhD, </w:t>
    </w:r>
    <w:r w:rsidR="00136AF7">
      <w:rPr>
        <w:b w:val="0"/>
        <w:sz w:val="20"/>
        <w:szCs w:val="20"/>
      </w:rPr>
      <w:t>Treasurer</w:t>
    </w:r>
    <w:r w:rsidRPr="002E544D">
      <w:rPr>
        <w:b w:val="0"/>
        <w:sz w:val="20"/>
        <w:szCs w:val="20"/>
      </w:rPr>
      <w:tab/>
    </w:r>
    <w:r w:rsidRPr="002E544D">
      <w:rPr>
        <w:b w:val="0"/>
        <w:sz w:val="20"/>
        <w:szCs w:val="20"/>
      </w:rPr>
      <w:tab/>
    </w:r>
    <w:r w:rsidRPr="002E544D">
      <w:rPr>
        <w:b w:val="0"/>
        <w:sz w:val="20"/>
        <w:szCs w:val="20"/>
      </w:rPr>
      <w:tab/>
    </w:r>
    <w:r w:rsidRPr="002E544D">
      <w:rPr>
        <w:b w:val="0"/>
        <w:sz w:val="20"/>
        <w:szCs w:val="20"/>
      </w:rPr>
      <w:tab/>
    </w:r>
    <w:r w:rsidRPr="002E544D">
      <w:rPr>
        <w:b w:val="0"/>
        <w:sz w:val="20"/>
        <w:szCs w:val="20"/>
      </w:rPr>
      <w:tab/>
      <w:t xml:space="preserve">                  </w:t>
    </w:r>
    <w:r>
      <w:rPr>
        <w:b w:val="0"/>
        <w:sz w:val="20"/>
        <w:szCs w:val="20"/>
      </w:rPr>
      <w:t xml:space="preserve">   </w:t>
    </w:r>
    <w:r w:rsidRPr="002E544D">
      <w:rPr>
        <w:b w:val="0"/>
        <w:sz w:val="20"/>
        <w:szCs w:val="20"/>
      </w:rPr>
      <w:t xml:space="preserve">  </w:t>
    </w:r>
    <w:r>
      <w:rPr>
        <w:b w:val="0"/>
        <w:sz w:val="20"/>
        <w:szCs w:val="20"/>
      </w:rPr>
      <w:t xml:space="preserve"> </w:t>
    </w:r>
    <w:r w:rsidR="00136AF7">
      <w:rPr>
        <w:b w:val="0"/>
        <w:sz w:val="20"/>
        <w:szCs w:val="20"/>
      </w:rPr>
      <w:t xml:space="preserve"> </w:t>
    </w:r>
    <w:r>
      <w:rPr>
        <w:b w:val="0"/>
        <w:sz w:val="20"/>
        <w:szCs w:val="20"/>
      </w:rPr>
      <w:t xml:space="preserve">   </w:t>
    </w:r>
    <w:r w:rsidRPr="002E544D">
      <w:rPr>
        <w:b w:val="0"/>
        <w:sz w:val="20"/>
        <w:szCs w:val="20"/>
      </w:rPr>
      <w:t>Kevin Canfield</w:t>
    </w:r>
  </w:p>
  <w:p w14:paraId="37B7368F" w14:textId="5363BE2F" w:rsidR="00136AF7" w:rsidRPr="002E544D" w:rsidRDefault="00693324" w:rsidP="00693324">
    <w:pPr>
      <w:pStyle w:val="Heading1"/>
      <w:spacing w:before="0"/>
      <w:rPr>
        <w:b w:val="0"/>
        <w:sz w:val="20"/>
        <w:szCs w:val="20"/>
      </w:rPr>
    </w:pPr>
    <w:r w:rsidRPr="002E544D">
      <w:rPr>
        <w:b w:val="0"/>
        <w:sz w:val="20"/>
        <w:szCs w:val="20"/>
      </w:rPr>
      <w:t xml:space="preserve">  </w:t>
    </w:r>
    <w:r w:rsidR="006D663E">
      <w:rPr>
        <w:b w:val="0"/>
        <w:sz w:val="20"/>
        <w:szCs w:val="20"/>
      </w:rPr>
      <w:t>Christina Ellis, CPA</w:t>
    </w:r>
  </w:p>
  <w:p w14:paraId="337A07F4" w14:textId="60E2FDF3" w:rsidR="00693324" w:rsidRDefault="00136AF7" w:rsidP="003D5294">
    <w:pPr>
      <w:pStyle w:val="Header"/>
      <w:tabs>
        <w:tab w:val="clear" w:pos="4680"/>
        <w:tab w:val="clear" w:pos="9360"/>
        <w:tab w:val="left" w:pos="2112"/>
        <w:tab w:val="left" w:pos="3684"/>
        <w:tab w:val="left" w:pos="5352"/>
        <w:tab w:val="left" w:pos="8616"/>
      </w:tabs>
      <w:rPr>
        <w:rFonts w:cs="Arial"/>
        <w:b/>
        <w:bCs/>
      </w:rPr>
    </w:pPr>
    <w:r>
      <w:rPr>
        <w:rFonts w:cs="Arial"/>
        <w:b/>
        <w:bCs/>
      </w:rPr>
      <w:t xml:space="preserve"> </w:t>
    </w:r>
  </w:p>
  <w:p w14:paraId="2A098CFB" w14:textId="52542585" w:rsidR="00693324" w:rsidRPr="002E544D" w:rsidRDefault="00693324" w:rsidP="00693324">
    <w:pPr>
      <w:pStyle w:val="Heading1"/>
      <w:spacing w:before="0"/>
      <w:ind w:left="4320"/>
      <w:rPr>
        <w:b w:val="0"/>
        <w:sz w:val="20"/>
        <w:szCs w:val="20"/>
      </w:rPr>
    </w:pPr>
    <w:r>
      <w:rPr>
        <w:b w:val="0"/>
        <w:sz w:val="20"/>
        <w:szCs w:val="20"/>
      </w:rPr>
      <w:t xml:space="preserve">    </w:t>
    </w:r>
    <w:r w:rsidRPr="002E544D">
      <w:rPr>
        <w:b w:val="0"/>
        <w:sz w:val="20"/>
        <w:szCs w:val="20"/>
      </w:rPr>
      <w:t>Jimmy Corley CPA</w:t>
    </w:r>
  </w:p>
  <w:p w14:paraId="4B72472F" w14:textId="77777777" w:rsidR="00693324" w:rsidRPr="002E544D" w:rsidRDefault="00693324" w:rsidP="00693324">
    <w:pPr>
      <w:rPr>
        <w:rFonts w:cs="Arial"/>
        <w:iCs/>
        <w:sz w:val="20"/>
      </w:rPr>
    </w:pPr>
    <w:r w:rsidRPr="002E544D">
      <w:rPr>
        <w:rFonts w:cs="Arial"/>
        <w:iCs/>
        <w:sz w:val="20"/>
      </w:rPr>
      <w:t xml:space="preserve">                                                                          </w:t>
    </w:r>
    <w:r>
      <w:rPr>
        <w:rFonts w:cs="Arial"/>
        <w:iCs/>
        <w:sz w:val="20"/>
      </w:rPr>
      <w:t xml:space="preserve">      </w:t>
    </w:r>
    <w:r w:rsidRPr="002E544D">
      <w:rPr>
        <w:rFonts w:cs="Arial"/>
        <w:iCs/>
        <w:sz w:val="20"/>
      </w:rPr>
      <w:t xml:space="preserve"> </w:t>
    </w:r>
    <w:r>
      <w:rPr>
        <w:rFonts w:cs="Arial"/>
        <w:iCs/>
        <w:sz w:val="20"/>
      </w:rPr>
      <w:t xml:space="preserve">  </w:t>
    </w:r>
    <w:r w:rsidRPr="002E544D">
      <w:rPr>
        <w:rFonts w:cs="Arial"/>
        <w:iCs/>
        <w:sz w:val="20"/>
      </w:rPr>
      <w:t>Executive Director</w:t>
    </w:r>
  </w:p>
  <w:p w14:paraId="089351DB" w14:textId="16B7FC87" w:rsidR="00693324" w:rsidRDefault="00693324" w:rsidP="003D5294">
    <w:pPr>
      <w:pStyle w:val="Header"/>
      <w:tabs>
        <w:tab w:val="clear" w:pos="4680"/>
        <w:tab w:val="clear" w:pos="9360"/>
        <w:tab w:val="left" w:pos="2112"/>
        <w:tab w:val="left" w:pos="3684"/>
        <w:tab w:val="left" w:pos="5352"/>
        <w:tab w:val="left" w:pos="8616"/>
      </w:tabs>
      <w:rPr>
        <w:rFonts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540" w:hanging="360"/>
      </w:pPr>
      <w:rPr>
        <w:rFonts w:ascii="Calibri" w:hAnsi="Calibri" w:cs="Calibri"/>
        <w:b w:val="0"/>
        <w:bCs w:val="0"/>
        <w:i w:val="0"/>
        <w:iCs w:val="0"/>
        <w:w w:val="100"/>
        <w:sz w:val="22"/>
        <w:szCs w:val="22"/>
      </w:rPr>
    </w:lvl>
    <w:lvl w:ilvl="1">
      <w:numFmt w:val="bullet"/>
      <w:lvlText w:val="•"/>
      <w:lvlJc w:val="left"/>
      <w:pPr>
        <w:ind w:left="2308" w:hanging="360"/>
      </w:pPr>
    </w:lvl>
    <w:lvl w:ilvl="2">
      <w:numFmt w:val="bullet"/>
      <w:lvlText w:val="•"/>
      <w:lvlJc w:val="left"/>
      <w:pPr>
        <w:ind w:left="3076" w:hanging="360"/>
      </w:pPr>
    </w:lvl>
    <w:lvl w:ilvl="3">
      <w:numFmt w:val="bullet"/>
      <w:lvlText w:val="•"/>
      <w:lvlJc w:val="left"/>
      <w:pPr>
        <w:ind w:left="3844" w:hanging="360"/>
      </w:pPr>
    </w:lvl>
    <w:lvl w:ilvl="4">
      <w:numFmt w:val="bullet"/>
      <w:lvlText w:val="•"/>
      <w:lvlJc w:val="left"/>
      <w:pPr>
        <w:ind w:left="4612" w:hanging="360"/>
      </w:pPr>
    </w:lvl>
    <w:lvl w:ilvl="5">
      <w:numFmt w:val="bullet"/>
      <w:lvlText w:val="•"/>
      <w:lvlJc w:val="left"/>
      <w:pPr>
        <w:ind w:left="5380" w:hanging="360"/>
      </w:pPr>
    </w:lvl>
    <w:lvl w:ilvl="6">
      <w:numFmt w:val="bullet"/>
      <w:lvlText w:val="•"/>
      <w:lvlJc w:val="left"/>
      <w:pPr>
        <w:ind w:left="6148" w:hanging="360"/>
      </w:pPr>
    </w:lvl>
    <w:lvl w:ilvl="7">
      <w:numFmt w:val="bullet"/>
      <w:lvlText w:val="•"/>
      <w:lvlJc w:val="left"/>
      <w:pPr>
        <w:ind w:left="6916" w:hanging="360"/>
      </w:pPr>
    </w:lvl>
    <w:lvl w:ilvl="8">
      <w:numFmt w:val="bullet"/>
      <w:lvlText w:val="•"/>
      <w:lvlJc w:val="left"/>
      <w:pPr>
        <w:ind w:left="7684" w:hanging="360"/>
      </w:pPr>
    </w:lvl>
  </w:abstractNum>
  <w:abstractNum w:abstractNumId="1" w15:restartNumberingAfterBreak="0">
    <w:nsid w:val="13B07D14"/>
    <w:multiLevelType w:val="hybridMultilevel"/>
    <w:tmpl w:val="6242ECC4"/>
    <w:lvl w:ilvl="0" w:tplc="972C05A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B204F"/>
    <w:multiLevelType w:val="hybridMultilevel"/>
    <w:tmpl w:val="869ECBD0"/>
    <w:lvl w:ilvl="0" w:tplc="2066338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4A19A8"/>
    <w:multiLevelType w:val="hybridMultilevel"/>
    <w:tmpl w:val="452AE3C4"/>
    <w:lvl w:ilvl="0" w:tplc="602011FC">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2A44D3"/>
    <w:multiLevelType w:val="hybridMultilevel"/>
    <w:tmpl w:val="17965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F22F41"/>
    <w:multiLevelType w:val="hybridMultilevel"/>
    <w:tmpl w:val="8898C99E"/>
    <w:lvl w:ilvl="0" w:tplc="16AC469A">
      <w:start w:val="1"/>
      <w:numFmt w:val="decimal"/>
      <w:lvlText w:val="%1."/>
      <w:lvlJc w:val="left"/>
      <w:pPr>
        <w:ind w:left="810" w:hanging="360"/>
      </w:pPr>
      <w:rPr>
        <w:rFonts w:cs="Arial" w:hint="default"/>
        <w:b w:val="0"/>
        <w:bCs/>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3591C60"/>
    <w:multiLevelType w:val="hybridMultilevel"/>
    <w:tmpl w:val="8FE6FD20"/>
    <w:lvl w:ilvl="0" w:tplc="E7DC6B1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16A2CBF"/>
    <w:multiLevelType w:val="hybridMultilevel"/>
    <w:tmpl w:val="B82E6D56"/>
    <w:lvl w:ilvl="0" w:tplc="FFFFFFFF">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9E4CBD"/>
    <w:multiLevelType w:val="hybridMultilevel"/>
    <w:tmpl w:val="3D2C31D6"/>
    <w:lvl w:ilvl="0" w:tplc="FCBA29C8">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A8B0039"/>
    <w:multiLevelType w:val="hybridMultilevel"/>
    <w:tmpl w:val="5FCC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6"/>
  </w:num>
  <w:num w:numId="6">
    <w:abstractNumId w:val="0"/>
  </w:num>
  <w:num w:numId="7">
    <w:abstractNumId w:val="3"/>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3B"/>
    <w:rsid w:val="000105D6"/>
    <w:rsid w:val="00024C54"/>
    <w:rsid w:val="00057FC6"/>
    <w:rsid w:val="0007226C"/>
    <w:rsid w:val="000B3DB6"/>
    <w:rsid w:val="000C3F88"/>
    <w:rsid w:val="000D5151"/>
    <w:rsid w:val="000E0379"/>
    <w:rsid w:val="00136AF7"/>
    <w:rsid w:val="00145137"/>
    <w:rsid w:val="00152C36"/>
    <w:rsid w:val="00153C36"/>
    <w:rsid w:val="00182BBD"/>
    <w:rsid w:val="001C38C7"/>
    <w:rsid w:val="001D5CF3"/>
    <w:rsid w:val="001D5EFA"/>
    <w:rsid w:val="001E196E"/>
    <w:rsid w:val="00212D38"/>
    <w:rsid w:val="0021478C"/>
    <w:rsid w:val="00217CE8"/>
    <w:rsid w:val="0022159F"/>
    <w:rsid w:val="00234C0A"/>
    <w:rsid w:val="00235A7B"/>
    <w:rsid w:val="00237CFD"/>
    <w:rsid w:val="0024568D"/>
    <w:rsid w:val="002550E2"/>
    <w:rsid w:val="002647A0"/>
    <w:rsid w:val="00265CBF"/>
    <w:rsid w:val="002833F2"/>
    <w:rsid w:val="00294EC6"/>
    <w:rsid w:val="002C1B14"/>
    <w:rsid w:val="002C77DA"/>
    <w:rsid w:val="002E0C91"/>
    <w:rsid w:val="002E544D"/>
    <w:rsid w:val="00303EC9"/>
    <w:rsid w:val="00306C4E"/>
    <w:rsid w:val="00316BF5"/>
    <w:rsid w:val="00323B7E"/>
    <w:rsid w:val="00351EAA"/>
    <w:rsid w:val="00354CF0"/>
    <w:rsid w:val="0036701B"/>
    <w:rsid w:val="00367102"/>
    <w:rsid w:val="00374EB9"/>
    <w:rsid w:val="00390A45"/>
    <w:rsid w:val="003A0323"/>
    <w:rsid w:val="003A2BD4"/>
    <w:rsid w:val="003D5294"/>
    <w:rsid w:val="003E2776"/>
    <w:rsid w:val="003F5FF1"/>
    <w:rsid w:val="00407460"/>
    <w:rsid w:val="004401D1"/>
    <w:rsid w:val="0044169B"/>
    <w:rsid w:val="00453F17"/>
    <w:rsid w:val="004741DC"/>
    <w:rsid w:val="0049013C"/>
    <w:rsid w:val="004A1320"/>
    <w:rsid w:val="004A6A42"/>
    <w:rsid w:val="004B0590"/>
    <w:rsid w:val="004B1EF2"/>
    <w:rsid w:val="004C4A28"/>
    <w:rsid w:val="004C5573"/>
    <w:rsid w:val="004D62B7"/>
    <w:rsid w:val="004F438C"/>
    <w:rsid w:val="004F74CD"/>
    <w:rsid w:val="00501AD1"/>
    <w:rsid w:val="00512A74"/>
    <w:rsid w:val="005154B8"/>
    <w:rsid w:val="00560A71"/>
    <w:rsid w:val="00574EB4"/>
    <w:rsid w:val="0058322B"/>
    <w:rsid w:val="005B710C"/>
    <w:rsid w:val="005E13F3"/>
    <w:rsid w:val="005F3985"/>
    <w:rsid w:val="006075DC"/>
    <w:rsid w:val="00620AC9"/>
    <w:rsid w:val="00641937"/>
    <w:rsid w:val="006440DF"/>
    <w:rsid w:val="00647C49"/>
    <w:rsid w:val="0067033D"/>
    <w:rsid w:val="00681E49"/>
    <w:rsid w:val="00682157"/>
    <w:rsid w:val="00684DFD"/>
    <w:rsid w:val="00691E97"/>
    <w:rsid w:val="00693324"/>
    <w:rsid w:val="00693B35"/>
    <w:rsid w:val="006A0C45"/>
    <w:rsid w:val="006A2F95"/>
    <w:rsid w:val="006D663E"/>
    <w:rsid w:val="006E2232"/>
    <w:rsid w:val="006E55D3"/>
    <w:rsid w:val="006E638E"/>
    <w:rsid w:val="006E7490"/>
    <w:rsid w:val="00716D9C"/>
    <w:rsid w:val="007172D1"/>
    <w:rsid w:val="00722FE6"/>
    <w:rsid w:val="00724CA1"/>
    <w:rsid w:val="00737660"/>
    <w:rsid w:val="00746D90"/>
    <w:rsid w:val="0074789B"/>
    <w:rsid w:val="00770107"/>
    <w:rsid w:val="00785E61"/>
    <w:rsid w:val="00787BFB"/>
    <w:rsid w:val="007A1300"/>
    <w:rsid w:val="007B27C7"/>
    <w:rsid w:val="007C39D9"/>
    <w:rsid w:val="007C5F8B"/>
    <w:rsid w:val="0080235A"/>
    <w:rsid w:val="00834B15"/>
    <w:rsid w:val="0084479A"/>
    <w:rsid w:val="008509D3"/>
    <w:rsid w:val="00852F26"/>
    <w:rsid w:val="00866163"/>
    <w:rsid w:val="0086759A"/>
    <w:rsid w:val="008C0C8C"/>
    <w:rsid w:val="008C432B"/>
    <w:rsid w:val="008D5588"/>
    <w:rsid w:val="008D7525"/>
    <w:rsid w:val="008E5477"/>
    <w:rsid w:val="008F1C38"/>
    <w:rsid w:val="00915C18"/>
    <w:rsid w:val="00916AF0"/>
    <w:rsid w:val="00935200"/>
    <w:rsid w:val="00943A9D"/>
    <w:rsid w:val="00973D89"/>
    <w:rsid w:val="0097491D"/>
    <w:rsid w:val="0097493F"/>
    <w:rsid w:val="0098728F"/>
    <w:rsid w:val="009B0262"/>
    <w:rsid w:val="009B2A9E"/>
    <w:rsid w:val="009B5C0F"/>
    <w:rsid w:val="009B6937"/>
    <w:rsid w:val="009C5FD0"/>
    <w:rsid w:val="009E22EA"/>
    <w:rsid w:val="009E530F"/>
    <w:rsid w:val="00A0610F"/>
    <w:rsid w:val="00A16C70"/>
    <w:rsid w:val="00A24A27"/>
    <w:rsid w:val="00A50279"/>
    <w:rsid w:val="00A57B94"/>
    <w:rsid w:val="00A67559"/>
    <w:rsid w:val="00A72ADF"/>
    <w:rsid w:val="00A72C4A"/>
    <w:rsid w:val="00A77ED1"/>
    <w:rsid w:val="00A840AE"/>
    <w:rsid w:val="00AD1B39"/>
    <w:rsid w:val="00AF415A"/>
    <w:rsid w:val="00AF47D6"/>
    <w:rsid w:val="00B10DCD"/>
    <w:rsid w:val="00B5175D"/>
    <w:rsid w:val="00B52168"/>
    <w:rsid w:val="00B63BBB"/>
    <w:rsid w:val="00B778F9"/>
    <w:rsid w:val="00B95378"/>
    <w:rsid w:val="00BA3CD1"/>
    <w:rsid w:val="00BA74C2"/>
    <w:rsid w:val="00BB043A"/>
    <w:rsid w:val="00BB6E04"/>
    <w:rsid w:val="00BC43CD"/>
    <w:rsid w:val="00BC440C"/>
    <w:rsid w:val="00BE17CA"/>
    <w:rsid w:val="00BF1135"/>
    <w:rsid w:val="00BF2E7D"/>
    <w:rsid w:val="00BF3443"/>
    <w:rsid w:val="00C211AA"/>
    <w:rsid w:val="00C31B14"/>
    <w:rsid w:val="00C4163B"/>
    <w:rsid w:val="00C500F3"/>
    <w:rsid w:val="00C64901"/>
    <w:rsid w:val="00C840A8"/>
    <w:rsid w:val="00CA76D1"/>
    <w:rsid w:val="00CB77A0"/>
    <w:rsid w:val="00CB7E40"/>
    <w:rsid w:val="00CC6969"/>
    <w:rsid w:val="00CF4EA9"/>
    <w:rsid w:val="00D01F5E"/>
    <w:rsid w:val="00D17809"/>
    <w:rsid w:val="00D235A3"/>
    <w:rsid w:val="00D42664"/>
    <w:rsid w:val="00D50E8E"/>
    <w:rsid w:val="00D61E75"/>
    <w:rsid w:val="00D707BA"/>
    <w:rsid w:val="00DA5112"/>
    <w:rsid w:val="00DA5244"/>
    <w:rsid w:val="00DC5ECA"/>
    <w:rsid w:val="00DD5D5A"/>
    <w:rsid w:val="00DE55CA"/>
    <w:rsid w:val="00DF7A2E"/>
    <w:rsid w:val="00E0056A"/>
    <w:rsid w:val="00E064B2"/>
    <w:rsid w:val="00E22919"/>
    <w:rsid w:val="00E3271A"/>
    <w:rsid w:val="00E332F6"/>
    <w:rsid w:val="00E44696"/>
    <w:rsid w:val="00E44A99"/>
    <w:rsid w:val="00E50C33"/>
    <w:rsid w:val="00E531EC"/>
    <w:rsid w:val="00E73C03"/>
    <w:rsid w:val="00E85DD8"/>
    <w:rsid w:val="00E92BDF"/>
    <w:rsid w:val="00E96956"/>
    <w:rsid w:val="00EA598A"/>
    <w:rsid w:val="00EB79F8"/>
    <w:rsid w:val="00EF2A5F"/>
    <w:rsid w:val="00F03075"/>
    <w:rsid w:val="00F06DA9"/>
    <w:rsid w:val="00F35A18"/>
    <w:rsid w:val="00F86EEC"/>
    <w:rsid w:val="00F96BC3"/>
    <w:rsid w:val="00FB7708"/>
    <w:rsid w:val="00FC491B"/>
    <w:rsid w:val="00FD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7EE25"/>
  <w15:docId w15:val="{4F6E5C21-A734-48E3-A262-B0C234F5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FA"/>
    <w:pPr>
      <w:spacing w:after="0" w:line="240" w:lineRule="auto"/>
    </w:pPr>
    <w:rPr>
      <w:rFonts w:ascii="Arial" w:eastAsia="Times New Roman" w:hAnsi="Arial" w:cs="Times New Roman"/>
      <w:szCs w:val="20"/>
    </w:rPr>
  </w:style>
  <w:style w:type="paragraph" w:styleId="Heading1">
    <w:name w:val="heading 1"/>
    <w:basedOn w:val="Normal"/>
    <w:link w:val="Heading1Char"/>
    <w:uiPriority w:val="9"/>
    <w:qFormat/>
    <w:rsid w:val="00A57B94"/>
    <w:pPr>
      <w:keepNext/>
      <w:overflowPunct w:val="0"/>
      <w:autoSpaceDE w:val="0"/>
      <w:autoSpaceDN w:val="0"/>
      <w:spacing w:before="240" w:after="60"/>
      <w:outlineLvl w:val="0"/>
    </w:pPr>
    <w:rPr>
      <w:rFonts w:eastAsia="MS PGothic" w:cs="Arial"/>
      <w:b/>
      <w:bCs/>
      <w:kern w:val="36"/>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63B"/>
    <w:pPr>
      <w:tabs>
        <w:tab w:val="center" w:pos="4680"/>
        <w:tab w:val="right" w:pos="9360"/>
      </w:tabs>
    </w:pPr>
  </w:style>
  <w:style w:type="character" w:customStyle="1" w:styleId="HeaderChar">
    <w:name w:val="Header Char"/>
    <w:basedOn w:val="DefaultParagraphFont"/>
    <w:link w:val="Header"/>
    <w:uiPriority w:val="99"/>
    <w:rsid w:val="00C4163B"/>
  </w:style>
  <w:style w:type="paragraph" w:styleId="Footer">
    <w:name w:val="footer"/>
    <w:basedOn w:val="Normal"/>
    <w:link w:val="FooterChar"/>
    <w:uiPriority w:val="99"/>
    <w:unhideWhenUsed/>
    <w:rsid w:val="00C4163B"/>
    <w:pPr>
      <w:tabs>
        <w:tab w:val="center" w:pos="4680"/>
        <w:tab w:val="right" w:pos="9360"/>
      </w:tabs>
    </w:pPr>
  </w:style>
  <w:style w:type="character" w:customStyle="1" w:styleId="FooterChar">
    <w:name w:val="Footer Char"/>
    <w:basedOn w:val="DefaultParagraphFont"/>
    <w:link w:val="Footer"/>
    <w:uiPriority w:val="99"/>
    <w:rsid w:val="00C4163B"/>
  </w:style>
  <w:style w:type="paragraph" w:styleId="BalloonText">
    <w:name w:val="Balloon Text"/>
    <w:basedOn w:val="Normal"/>
    <w:link w:val="BalloonTextChar"/>
    <w:uiPriority w:val="99"/>
    <w:semiHidden/>
    <w:unhideWhenUsed/>
    <w:rsid w:val="00CB7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40"/>
    <w:rPr>
      <w:rFonts w:ascii="Segoe UI" w:hAnsi="Segoe UI" w:cs="Segoe UI"/>
      <w:sz w:val="18"/>
      <w:szCs w:val="18"/>
    </w:rPr>
  </w:style>
  <w:style w:type="character" w:styleId="Hyperlink">
    <w:name w:val="Hyperlink"/>
    <w:basedOn w:val="DefaultParagraphFont"/>
    <w:uiPriority w:val="99"/>
    <w:unhideWhenUsed/>
    <w:rsid w:val="00B5175D"/>
    <w:rPr>
      <w:color w:val="0563C1" w:themeColor="hyperlink"/>
      <w:u w:val="single"/>
    </w:rPr>
  </w:style>
  <w:style w:type="table" w:styleId="TableGrid">
    <w:name w:val="Table Grid"/>
    <w:basedOn w:val="TableNormal"/>
    <w:uiPriority w:val="39"/>
    <w:rsid w:val="00B5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3443"/>
    <w:rPr>
      <w:color w:val="954F72" w:themeColor="followedHyperlink"/>
      <w:u w:val="single"/>
    </w:rPr>
  </w:style>
  <w:style w:type="character" w:customStyle="1" w:styleId="Heading1Char">
    <w:name w:val="Heading 1 Char"/>
    <w:basedOn w:val="DefaultParagraphFont"/>
    <w:link w:val="Heading1"/>
    <w:uiPriority w:val="9"/>
    <w:rsid w:val="00A57B94"/>
    <w:rPr>
      <w:rFonts w:ascii="Arial" w:eastAsia="MS PGothic" w:hAnsi="Arial" w:cs="Arial"/>
      <w:b/>
      <w:bCs/>
      <w:kern w:val="36"/>
      <w:sz w:val="32"/>
      <w:szCs w:val="32"/>
      <w:lang w:eastAsia="ja-JP"/>
    </w:rPr>
  </w:style>
  <w:style w:type="paragraph" w:styleId="ListParagraph">
    <w:name w:val="List Paragraph"/>
    <w:basedOn w:val="Normal"/>
    <w:uiPriority w:val="34"/>
    <w:qFormat/>
    <w:rsid w:val="00E531EC"/>
    <w:pPr>
      <w:ind w:left="720"/>
      <w:contextualSpacing/>
    </w:pPr>
  </w:style>
  <w:style w:type="paragraph" w:styleId="BodyText">
    <w:name w:val="Body Text"/>
    <w:basedOn w:val="Normal"/>
    <w:link w:val="BodyTextChar"/>
    <w:uiPriority w:val="1"/>
    <w:qFormat/>
    <w:rsid w:val="00EF2A5F"/>
    <w:pPr>
      <w:autoSpaceDE w:val="0"/>
      <w:autoSpaceDN w:val="0"/>
      <w:adjustRightInd w:val="0"/>
      <w:ind w:left="39"/>
    </w:pPr>
    <w:rPr>
      <w:rFonts w:ascii="Calibri" w:hAnsi="Calibri" w:cs="Calibri"/>
    </w:rPr>
  </w:style>
  <w:style w:type="character" w:customStyle="1" w:styleId="BodyTextChar">
    <w:name w:val="Body Text Char"/>
    <w:basedOn w:val="DefaultParagraphFont"/>
    <w:link w:val="BodyText"/>
    <w:uiPriority w:val="1"/>
    <w:rsid w:val="00EF2A5F"/>
    <w:rPr>
      <w:rFonts w:ascii="Calibri" w:hAnsi="Calibri" w:cs="Calibri"/>
    </w:rPr>
  </w:style>
  <w:style w:type="table" w:styleId="PlainTable5">
    <w:name w:val="Plain Table 5"/>
    <w:basedOn w:val="TableNormal"/>
    <w:uiPriority w:val="45"/>
    <w:rsid w:val="00A77ED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6546">
      <w:bodyDiv w:val="1"/>
      <w:marLeft w:val="0"/>
      <w:marRight w:val="0"/>
      <w:marTop w:val="0"/>
      <w:marBottom w:val="0"/>
      <w:divBdr>
        <w:top w:val="none" w:sz="0" w:space="0" w:color="auto"/>
        <w:left w:val="none" w:sz="0" w:space="0" w:color="auto"/>
        <w:bottom w:val="none" w:sz="0" w:space="0" w:color="auto"/>
        <w:right w:val="none" w:sz="0" w:space="0" w:color="auto"/>
      </w:divBdr>
    </w:div>
    <w:div w:id="255595768">
      <w:bodyDiv w:val="1"/>
      <w:marLeft w:val="0"/>
      <w:marRight w:val="0"/>
      <w:marTop w:val="0"/>
      <w:marBottom w:val="0"/>
      <w:divBdr>
        <w:top w:val="none" w:sz="0" w:space="0" w:color="auto"/>
        <w:left w:val="none" w:sz="0" w:space="0" w:color="auto"/>
        <w:bottom w:val="none" w:sz="0" w:space="0" w:color="auto"/>
        <w:right w:val="none" w:sz="0" w:space="0" w:color="auto"/>
      </w:divBdr>
    </w:div>
    <w:div w:id="472988253">
      <w:bodyDiv w:val="1"/>
      <w:marLeft w:val="0"/>
      <w:marRight w:val="0"/>
      <w:marTop w:val="0"/>
      <w:marBottom w:val="0"/>
      <w:divBdr>
        <w:top w:val="none" w:sz="0" w:space="0" w:color="auto"/>
        <w:left w:val="none" w:sz="0" w:space="0" w:color="auto"/>
        <w:bottom w:val="none" w:sz="0" w:space="0" w:color="auto"/>
        <w:right w:val="none" w:sz="0" w:space="0" w:color="auto"/>
      </w:divBdr>
    </w:div>
    <w:div w:id="7524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kansas.gov/asbpa/pdf/BoardMeeting/Compliance/C13-08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kansas.gov/asbpa/pdf/BoardMeeting/Compliance/C13-08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B0E4DC3B2244BA9B5E83BA4F00D4A" ma:contentTypeVersion="2" ma:contentTypeDescription="Create a new document." ma:contentTypeScope="" ma:versionID="a5e014a3a969189fdaf78316c06a90c5">
  <xsd:schema xmlns:xsd="http://www.w3.org/2001/XMLSchema" xmlns:xs="http://www.w3.org/2001/XMLSchema" xmlns:p="http://schemas.microsoft.com/office/2006/metadata/properties" xmlns:ns3="1c04e479-dae0-4dec-bfe8-884de142b096" targetNamespace="http://schemas.microsoft.com/office/2006/metadata/properties" ma:root="true" ma:fieldsID="d2e44bb91fa27aea25ec6fb47853a45f" ns3:_="">
    <xsd:import namespace="1c04e479-dae0-4dec-bfe8-884de142b09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4e479-dae0-4dec-bfe8-884de142b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87096-47CB-41CF-9ECF-1A0FA085F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4e479-dae0-4dec-bfe8-884de142b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16A51-1C27-4E23-8F19-3DC80F366388}">
  <ds:schemaRefs>
    <ds:schemaRef ds:uri="http://schemas.openxmlformats.org/officeDocument/2006/bibliography"/>
  </ds:schemaRefs>
</ds:datastoreItem>
</file>

<file path=customXml/itemProps3.xml><?xml version="1.0" encoding="utf-8"?>
<ds:datastoreItem xmlns:ds="http://schemas.openxmlformats.org/officeDocument/2006/customXml" ds:itemID="{89AA6587-5841-4758-8BC8-69FB382F4FA9}">
  <ds:schemaRefs>
    <ds:schemaRef ds:uri="http://schemas.microsoft.com/sharepoint/v3/contenttype/forms"/>
  </ds:schemaRefs>
</ds:datastoreItem>
</file>

<file path=customXml/itemProps4.xml><?xml version="1.0" encoding="utf-8"?>
<ds:datastoreItem xmlns:ds="http://schemas.openxmlformats.org/officeDocument/2006/customXml" ds:itemID="{7B8EAE1E-32B7-45B2-8F60-1C7DEF95B2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Calkins</dc:creator>
  <cp:lastModifiedBy>Jimmy Corley</cp:lastModifiedBy>
  <cp:revision>3</cp:revision>
  <cp:lastPrinted>2021-06-04T21:23:00Z</cp:lastPrinted>
  <dcterms:created xsi:type="dcterms:W3CDTF">2021-08-30T19:16:00Z</dcterms:created>
  <dcterms:modified xsi:type="dcterms:W3CDTF">2021-09-17T20:48:00Z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0x0101000E3B0E4DC3B2244BA9B5E83BA4F00D4A</vt:lpwstr>
  </property>
  <property fmtid="{D5CDD505-2E9C-101B-9397-08002B2CF9AE}" pid="3" name="MSIP_Label_30610e7d-c579-4c6c-bcda-3d6fd21c1bb7_Enabled">
    <vt:lpwstr>True</vt:lpwstr>
  </property>
  <property fmtid="{D5CDD505-2E9C-101B-9397-08002B2CF9AE}" pid="4" name="MSIP_Label_30610e7d-c579-4c6c-bcda-3d6fd21c1bb7_SiteId">
    <vt:lpwstr>5ec1d8f0-cb62-4000-b327-8e63b0547048</vt:lpwstr>
  </property>
  <property fmtid="{D5CDD505-2E9C-101B-9397-08002B2CF9AE}" pid="5" name="MSIP_Label_30610e7d-c579-4c6c-bcda-3d6fd21c1bb7_Owner">
    <vt:lpwstr>James.Corley@arkansas.gov</vt:lpwstr>
  </property>
  <property fmtid="{D5CDD505-2E9C-101B-9397-08002B2CF9AE}" pid="6" name="MSIP_Label_30610e7d-c579-4c6c-bcda-3d6fd21c1bb7_SetDate">
    <vt:lpwstr>2019-10-14T19:02:57.7275499Z</vt:lpwstr>
  </property>
  <property fmtid="{D5CDD505-2E9C-101B-9397-08002B2CF9AE}" pid="7" name="MSIP_Label_30610e7d-c579-4c6c-bcda-3d6fd21c1bb7_Name">
    <vt:lpwstr>Unprotected</vt:lpwstr>
  </property>
  <property fmtid="{D5CDD505-2E9C-101B-9397-08002B2CF9AE}" pid="8" name="MSIP_Label_30610e7d-c579-4c6c-bcda-3d6fd21c1bb7_Application">
    <vt:lpwstr>Microsoft Azure Information Protection</vt:lpwstr>
  </property>
  <property fmtid="{D5CDD505-2E9C-101B-9397-08002B2CF9AE}" pid="9" name="MSIP_Label_30610e7d-c579-4c6c-bcda-3d6fd21c1bb7_ActionId">
    <vt:lpwstr>fa06d0df-3447-4498-859a-909c82464d83</vt:lpwstr>
  </property>
  <property fmtid="{D5CDD505-2E9C-101B-9397-08002B2CF9AE}" pid="10" name="MSIP_Label_30610e7d-c579-4c6c-bcda-3d6fd21c1bb7_Extended_MSFT_Method">
    <vt:lpwstr>Automatic</vt:lpwstr>
  </property>
  <property fmtid="{D5CDD505-2E9C-101B-9397-08002B2CF9AE}" pid="11" name="Sensitivity">
    <vt:lpwstr>Unprotected</vt:lpwstr>
  </property>
</Properties>
</file>